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A4" w:rsidRPr="00484824" w:rsidRDefault="00B871A4" w:rsidP="00B871A4">
      <w:pPr>
        <w:pStyle w:val="Heading2"/>
        <w:numPr>
          <w:ilvl w:val="0"/>
          <w:numId w:val="0"/>
        </w:numPr>
        <w:ind w:left="851"/>
        <w:rPr>
          <w:rFonts w:cs="Tahoma"/>
        </w:rPr>
      </w:pPr>
      <w:bookmarkStart w:id="0" w:name="_Toc293405830"/>
      <w:bookmarkStart w:id="1" w:name="_Toc308096359"/>
      <w:bookmarkStart w:id="2" w:name="OLE_LINK100"/>
      <w:r w:rsidRPr="00484824">
        <w:rPr>
          <w:rFonts w:cs="Tahoma"/>
        </w:rPr>
        <w:t>Document verplicht te gebruiken bij aanvragen van veiligheidsattesten:</w:t>
      </w:r>
      <w:bookmarkEnd w:id="0"/>
      <w:bookmarkEnd w:id="1"/>
    </w:p>
    <w:bookmarkEnd w:id="2"/>
    <w:p w:rsidR="00B871A4" w:rsidRPr="005358DF" w:rsidRDefault="00B871A4" w:rsidP="00B871A4">
      <w:pPr>
        <w:rPr>
          <w:rFonts w:cs="Tahoma"/>
          <w:b/>
          <w:szCs w:val="20"/>
        </w:rPr>
      </w:pPr>
      <w:r w:rsidRPr="005358DF">
        <w:rPr>
          <w:rFonts w:cs="Tahoma"/>
          <w:b/>
          <w:szCs w:val="20"/>
        </w:rPr>
        <w:t xml:space="preserve"> </w:t>
      </w:r>
    </w:p>
    <w:tbl>
      <w:tblPr>
        <w:tblStyle w:val="TableGrid"/>
        <w:tblW w:w="0" w:type="auto"/>
        <w:tblLook w:val="01E0" w:firstRow="1" w:lastRow="1" w:firstColumn="1" w:lastColumn="1" w:noHBand="0" w:noVBand="0"/>
      </w:tblPr>
      <w:tblGrid>
        <w:gridCol w:w="9242"/>
      </w:tblGrid>
      <w:tr w:rsidR="00B871A4" w:rsidRPr="005358DF" w:rsidTr="00FC6F72">
        <w:tc>
          <w:tcPr>
            <w:tcW w:w="9336" w:type="dxa"/>
          </w:tcPr>
          <w:p w:rsidR="00B871A4" w:rsidRPr="005358DF" w:rsidRDefault="00B871A4" w:rsidP="00FC6F72">
            <w:pPr>
              <w:jc w:val="both"/>
              <w:rPr>
                <w:rFonts w:cs="Tahoma"/>
                <w:szCs w:val="20"/>
              </w:rPr>
            </w:pPr>
            <w:r w:rsidRPr="005358DF">
              <w:rPr>
                <w:rFonts w:cs="Tahoma"/>
                <w:szCs w:val="20"/>
              </w:rPr>
              <w:t>KENNISGEVING</w:t>
            </w:r>
          </w:p>
          <w:p w:rsidR="00B871A4" w:rsidRPr="005358DF" w:rsidRDefault="00B871A4" w:rsidP="00FC6F72">
            <w:pPr>
              <w:jc w:val="both"/>
              <w:rPr>
                <w:rFonts w:cs="Tahoma"/>
                <w:szCs w:val="20"/>
              </w:rPr>
            </w:pPr>
            <w:r w:rsidRPr="005358DF">
              <w:rPr>
                <w:rFonts w:cs="Tahoma"/>
                <w:szCs w:val="20"/>
              </w:rPr>
              <w:t>(in te vullen in twee exemplaren, waarvan het ene is bestemd voor de betrokken persoon en het andere voor de overheid bevoegd voor het verstrekken van het veiligheidsattest of het veiligheidsadvies, als ontvangstbewijs).</w:t>
            </w:r>
          </w:p>
          <w:p w:rsidR="00B871A4" w:rsidRPr="005358DF" w:rsidRDefault="00B871A4" w:rsidP="00FC6F72">
            <w:pPr>
              <w:jc w:val="both"/>
              <w:rPr>
                <w:rFonts w:cs="Tahoma"/>
                <w:szCs w:val="20"/>
              </w:rPr>
            </w:pPr>
          </w:p>
          <w:p w:rsidR="00B871A4" w:rsidRDefault="00B871A4" w:rsidP="00FC6F72">
            <w:pPr>
              <w:jc w:val="center"/>
              <w:rPr>
                <w:rFonts w:cs="Tahoma"/>
                <w:szCs w:val="20"/>
              </w:rPr>
            </w:pPr>
            <w:r w:rsidRPr="00826734">
              <w:rPr>
                <w:rFonts w:cs="Tahoma"/>
                <w:szCs w:val="20"/>
              </w:rPr>
              <w:t>Dit verzoek tot een verificatie is gericht aan</w:t>
            </w:r>
            <w:r>
              <w:rPr>
                <w:rFonts w:cs="Tahoma"/>
                <w:szCs w:val="20"/>
              </w:rPr>
              <w:t>:</w:t>
            </w:r>
          </w:p>
          <w:p w:rsidR="00B871A4" w:rsidRDefault="00B871A4" w:rsidP="00FC6F72">
            <w:pPr>
              <w:jc w:val="center"/>
              <w:rPr>
                <w:rFonts w:cs="Tahoma"/>
                <w:szCs w:val="20"/>
              </w:rPr>
            </w:pPr>
            <w:r w:rsidRPr="00826734">
              <w:rPr>
                <w:rFonts w:cs="Tahoma"/>
                <w:szCs w:val="20"/>
              </w:rPr>
              <w:t xml:space="preserve">de </w:t>
            </w:r>
            <w:bookmarkStart w:id="3" w:name="OLE_LINK21"/>
            <w:bookmarkStart w:id="4" w:name="OLE_LINK37"/>
            <w:r w:rsidRPr="00826734">
              <w:rPr>
                <w:rFonts w:cs="Tahoma"/>
                <w:szCs w:val="20"/>
              </w:rPr>
              <w:t>Directeur Generaal van het</w:t>
            </w:r>
          </w:p>
          <w:p w:rsidR="00B871A4" w:rsidRDefault="00B871A4" w:rsidP="00FC6F72">
            <w:pPr>
              <w:jc w:val="center"/>
              <w:rPr>
                <w:rFonts w:cs="Tahoma"/>
                <w:szCs w:val="20"/>
              </w:rPr>
            </w:pPr>
            <w:r w:rsidRPr="00826734">
              <w:rPr>
                <w:rFonts w:cs="Tahoma"/>
                <w:szCs w:val="20"/>
              </w:rPr>
              <w:t>Federaal Agentschap voor Nucleaire Controle</w:t>
            </w:r>
          </w:p>
          <w:p w:rsidR="00B871A4" w:rsidRDefault="00B871A4" w:rsidP="00FC6F72">
            <w:pPr>
              <w:jc w:val="center"/>
              <w:rPr>
                <w:rFonts w:cs="Tahoma"/>
                <w:szCs w:val="20"/>
              </w:rPr>
            </w:pPr>
            <w:r w:rsidRPr="00826734">
              <w:rPr>
                <w:rFonts w:cs="Tahoma"/>
                <w:szCs w:val="20"/>
              </w:rPr>
              <w:t>Departement Beveiliging &amp; Vervoer</w:t>
            </w:r>
          </w:p>
          <w:p w:rsidR="00B871A4" w:rsidRDefault="00B871A4" w:rsidP="00FC6F72">
            <w:pPr>
              <w:jc w:val="center"/>
              <w:rPr>
                <w:rFonts w:cs="Tahoma"/>
                <w:szCs w:val="20"/>
              </w:rPr>
            </w:pPr>
            <w:r w:rsidRPr="00826734">
              <w:rPr>
                <w:rFonts w:cs="Tahoma"/>
                <w:szCs w:val="20"/>
              </w:rPr>
              <w:t xml:space="preserve">Ter attentie van de Dienst </w:t>
            </w:r>
            <w:r>
              <w:rPr>
                <w:rFonts w:cs="Tahoma"/>
                <w:szCs w:val="20"/>
              </w:rPr>
              <w:t>Nucleaire Beveiliging</w:t>
            </w:r>
          </w:p>
          <w:p w:rsidR="00B871A4" w:rsidRDefault="00B871A4" w:rsidP="00FC6F72">
            <w:pPr>
              <w:jc w:val="center"/>
              <w:rPr>
                <w:rFonts w:cs="Tahoma"/>
                <w:szCs w:val="20"/>
              </w:rPr>
            </w:pPr>
            <w:r w:rsidRPr="00826734">
              <w:rPr>
                <w:rFonts w:cs="Tahoma"/>
                <w:szCs w:val="20"/>
              </w:rPr>
              <w:t>Ravensteinstraat 36</w:t>
            </w:r>
          </w:p>
          <w:p w:rsidR="00B871A4" w:rsidRDefault="00B871A4" w:rsidP="00FC6F72">
            <w:pPr>
              <w:jc w:val="center"/>
              <w:rPr>
                <w:rFonts w:cs="Tahoma"/>
                <w:szCs w:val="20"/>
              </w:rPr>
            </w:pPr>
            <w:r w:rsidRPr="00826734">
              <w:rPr>
                <w:rFonts w:cs="Tahoma"/>
                <w:szCs w:val="20"/>
              </w:rPr>
              <w:t>1000 Brussel</w:t>
            </w:r>
          </w:p>
          <w:p w:rsidR="00B871A4" w:rsidRPr="00492FBC" w:rsidRDefault="00B871A4" w:rsidP="00FC6F72">
            <w:pPr>
              <w:jc w:val="center"/>
              <w:rPr>
                <w:rFonts w:cs="Tahoma"/>
                <w:szCs w:val="20"/>
              </w:rPr>
            </w:pPr>
            <w:r w:rsidRPr="00492FBC">
              <w:rPr>
                <w:rFonts w:cs="Tahoma"/>
                <w:szCs w:val="20"/>
              </w:rPr>
              <w:t xml:space="preserve">Fax: +32 2 289 </w:t>
            </w:r>
            <w:r>
              <w:rPr>
                <w:rFonts w:cs="Tahoma"/>
                <w:szCs w:val="20"/>
              </w:rPr>
              <w:t>20</w:t>
            </w:r>
            <w:r w:rsidRPr="00492FBC">
              <w:rPr>
                <w:rFonts w:cs="Tahoma"/>
                <w:szCs w:val="20"/>
              </w:rPr>
              <w:t xml:space="preserve"> 42</w:t>
            </w:r>
          </w:p>
          <w:bookmarkEnd w:id="3"/>
          <w:bookmarkEnd w:id="4"/>
          <w:p w:rsidR="00B871A4" w:rsidRPr="00492FBC" w:rsidRDefault="00B871A4" w:rsidP="00FC6F72">
            <w:pPr>
              <w:jc w:val="both"/>
              <w:rPr>
                <w:rFonts w:cs="Tahoma"/>
                <w:szCs w:val="20"/>
              </w:rPr>
            </w:pPr>
          </w:p>
          <w:p w:rsidR="00B871A4" w:rsidRPr="005358DF" w:rsidRDefault="00B871A4" w:rsidP="00FC6F72">
            <w:pPr>
              <w:jc w:val="both"/>
              <w:rPr>
                <w:rFonts w:cs="Tahoma"/>
                <w:sz w:val="18"/>
                <w:szCs w:val="18"/>
              </w:rPr>
            </w:pPr>
            <w:proofErr w:type="spellStart"/>
            <w:r w:rsidRPr="005358DF">
              <w:rPr>
                <w:rFonts w:cs="Tahoma"/>
                <w:sz w:val="18"/>
                <w:szCs w:val="18"/>
              </w:rPr>
              <w:t>Artt</w:t>
            </w:r>
            <w:proofErr w:type="spellEnd"/>
            <w:r w:rsidRPr="005358DF">
              <w:rPr>
                <w:rFonts w:cs="Tahoma"/>
                <w:sz w:val="18"/>
                <w:szCs w:val="18"/>
              </w:rPr>
              <w:t>. 22</w:t>
            </w:r>
            <w:r w:rsidRPr="005358DF">
              <w:rPr>
                <w:rFonts w:cs="Tahoma"/>
                <w:i/>
                <w:sz w:val="18"/>
                <w:szCs w:val="18"/>
              </w:rPr>
              <w:t>bis</w:t>
            </w:r>
            <w:r w:rsidRPr="005358DF">
              <w:rPr>
                <w:rFonts w:cs="Tahoma"/>
                <w:sz w:val="18"/>
                <w:szCs w:val="18"/>
              </w:rPr>
              <w:t xml:space="preserve"> tot 22</w:t>
            </w:r>
            <w:r w:rsidRPr="005358DF">
              <w:rPr>
                <w:rFonts w:cs="Tahoma"/>
                <w:i/>
                <w:sz w:val="18"/>
                <w:szCs w:val="18"/>
              </w:rPr>
              <w:t>sexies</w:t>
            </w:r>
            <w:r w:rsidRPr="005358DF">
              <w:rPr>
                <w:rFonts w:cs="Tahoma"/>
                <w:sz w:val="18"/>
                <w:szCs w:val="18"/>
              </w:rPr>
              <w:t xml:space="preserve"> van de wet van 11 december 1998 betreffende de classificatie en de veiligheidsmachtigingen, veiligheidsattesten en veiligheidsadviezen.</w:t>
            </w:r>
          </w:p>
          <w:p w:rsidR="00B871A4" w:rsidRPr="005358DF" w:rsidRDefault="00B871A4" w:rsidP="00FC6F72">
            <w:pPr>
              <w:jc w:val="both"/>
              <w:rPr>
                <w:rFonts w:cs="Tahoma"/>
                <w:sz w:val="18"/>
                <w:szCs w:val="18"/>
              </w:rPr>
            </w:pPr>
          </w:p>
          <w:p w:rsidR="00B871A4" w:rsidRPr="005358DF" w:rsidRDefault="00B871A4" w:rsidP="00FC6F72">
            <w:pPr>
              <w:jc w:val="both"/>
              <w:rPr>
                <w:rFonts w:cs="Tahoma"/>
                <w:sz w:val="18"/>
                <w:szCs w:val="18"/>
              </w:rPr>
            </w:pPr>
            <w:r w:rsidRPr="005358DF">
              <w:rPr>
                <w:rFonts w:cs="Tahoma"/>
                <w:sz w:val="18"/>
                <w:szCs w:val="18"/>
              </w:rPr>
              <w:t>De in rubriek 1 vermelde persoon wordt door de in rubriek 2 vermelde overheid of persoon ervan in kennis gesteld dat hij om de in rubriek 3 genoemde reden aan een veiligheidsverificatie moet worden onderworpen.</w:t>
            </w:r>
          </w:p>
          <w:p w:rsidR="00B871A4" w:rsidRPr="005358DF" w:rsidRDefault="00B871A4" w:rsidP="00FC6F72">
            <w:pPr>
              <w:spacing w:line="360" w:lineRule="auto"/>
              <w:jc w:val="both"/>
              <w:rPr>
                <w:rFonts w:cs="Tahoma"/>
                <w:sz w:val="18"/>
                <w:szCs w:val="18"/>
              </w:rPr>
            </w:pPr>
          </w:p>
          <w:p w:rsidR="00B871A4" w:rsidRPr="005358DF" w:rsidRDefault="00B871A4" w:rsidP="00FC6F72">
            <w:pPr>
              <w:spacing w:line="360" w:lineRule="auto"/>
              <w:jc w:val="both"/>
              <w:rPr>
                <w:rFonts w:cs="Tahoma"/>
                <w:sz w:val="18"/>
                <w:szCs w:val="18"/>
              </w:rPr>
            </w:pPr>
            <w:r w:rsidRPr="005358DF">
              <w:rPr>
                <w:rFonts w:cs="Tahoma"/>
                <w:sz w:val="18"/>
                <w:szCs w:val="18"/>
              </w:rPr>
              <w:t>De nadere regels voor de veiligheidsverificatie worden op de ommezijde van dit document toegelicht.</w:t>
            </w:r>
          </w:p>
        </w:tc>
      </w:tr>
    </w:tbl>
    <w:p w:rsidR="00B871A4" w:rsidRPr="005358DF" w:rsidRDefault="00B871A4" w:rsidP="00B871A4">
      <w:pPr>
        <w:rPr>
          <w:rFonts w:cs="Tahoma"/>
          <w:szCs w:val="20"/>
        </w:rPr>
      </w:pPr>
    </w:p>
    <w:p w:rsidR="00B871A4" w:rsidRPr="005358DF" w:rsidRDefault="00B871A4" w:rsidP="00B871A4">
      <w:pPr>
        <w:rPr>
          <w:rFonts w:cs="Tahoma"/>
          <w:b/>
          <w:szCs w:val="20"/>
        </w:rPr>
      </w:pPr>
      <w:r w:rsidRPr="005358DF">
        <w:rPr>
          <w:rFonts w:cs="Tahoma"/>
          <w:b/>
          <w:szCs w:val="20"/>
        </w:rPr>
        <w:t>1. IDENTIFICATIE VAN DE BETROKKEN PERSOON</w:t>
      </w:r>
    </w:p>
    <w:p w:rsidR="00B871A4" w:rsidRPr="005358DF" w:rsidRDefault="00B871A4" w:rsidP="00B871A4">
      <w:pPr>
        <w:rPr>
          <w:rFonts w:cs="Tahoma"/>
          <w:szCs w:val="20"/>
        </w:rPr>
      </w:pPr>
      <w:r w:rsidRPr="005358DF">
        <w:rPr>
          <w:rFonts w:cs="Tahoma"/>
          <w:szCs w:val="20"/>
        </w:rPr>
        <w:t>(Rijksregisternummer: indien bekend)</w:t>
      </w:r>
    </w:p>
    <w:p w:rsidR="00B871A4" w:rsidRPr="005358DF" w:rsidRDefault="00B871A4" w:rsidP="00B871A4">
      <w:pPr>
        <w:rPr>
          <w:rFonts w:cs="Tahoma"/>
          <w:szCs w:val="20"/>
        </w:rPr>
      </w:pPr>
    </w:p>
    <w:p w:rsidR="00B871A4" w:rsidRPr="005358DF" w:rsidRDefault="00B871A4" w:rsidP="00B871A4">
      <w:pPr>
        <w:tabs>
          <w:tab w:val="left" w:leader="dot" w:pos="5760"/>
          <w:tab w:val="left" w:leader="dot" w:pos="9900"/>
        </w:tabs>
        <w:spacing w:line="360" w:lineRule="auto"/>
        <w:rPr>
          <w:rFonts w:cs="Tahoma"/>
          <w:szCs w:val="20"/>
        </w:rPr>
      </w:pPr>
      <w:r w:rsidRPr="005358DF">
        <w:rPr>
          <w:rFonts w:cs="Tahoma"/>
          <w:szCs w:val="20"/>
        </w:rPr>
        <w:t xml:space="preserve">Naam : </w:t>
      </w:r>
      <w:r w:rsidRPr="005358DF">
        <w:rPr>
          <w:rFonts w:cs="Tahoma"/>
          <w:szCs w:val="20"/>
        </w:rPr>
        <w:tab/>
        <w:t xml:space="preserve"> Nationaliteit : </w:t>
      </w:r>
      <w:r w:rsidRPr="005358DF">
        <w:rPr>
          <w:rFonts w:cs="Tahoma"/>
          <w:szCs w:val="20"/>
        </w:rPr>
        <w:tab/>
      </w:r>
    </w:p>
    <w:p w:rsidR="00B871A4" w:rsidRPr="005358DF" w:rsidRDefault="00B871A4" w:rsidP="00B871A4">
      <w:pPr>
        <w:tabs>
          <w:tab w:val="left" w:leader="dot" w:pos="5760"/>
          <w:tab w:val="left" w:leader="dot" w:pos="9900"/>
        </w:tabs>
        <w:spacing w:line="360" w:lineRule="auto"/>
        <w:rPr>
          <w:rFonts w:cs="Tahoma"/>
          <w:szCs w:val="20"/>
        </w:rPr>
      </w:pPr>
      <w:r w:rsidRPr="005358DF">
        <w:rPr>
          <w:rFonts w:cs="Tahoma"/>
          <w:szCs w:val="20"/>
        </w:rPr>
        <w:t xml:space="preserve">Voornamen : </w:t>
      </w:r>
      <w:r w:rsidRPr="005358DF">
        <w:rPr>
          <w:rFonts w:cs="Tahoma"/>
          <w:szCs w:val="20"/>
        </w:rPr>
        <w:tab/>
        <w:t xml:space="preserve"> Rijksregisternr. :</w:t>
      </w:r>
      <w:r w:rsidRPr="005358DF">
        <w:rPr>
          <w:rFonts w:cs="Tahoma"/>
          <w:szCs w:val="20"/>
        </w:rPr>
        <w:tab/>
      </w:r>
    </w:p>
    <w:p w:rsidR="00B871A4" w:rsidRPr="005358DF" w:rsidRDefault="00B871A4" w:rsidP="00B871A4">
      <w:pPr>
        <w:tabs>
          <w:tab w:val="left" w:leader="dot" w:pos="9900"/>
        </w:tabs>
        <w:spacing w:line="360" w:lineRule="auto"/>
        <w:rPr>
          <w:rFonts w:cs="Tahoma"/>
          <w:szCs w:val="20"/>
        </w:rPr>
      </w:pPr>
      <w:r w:rsidRPr="005358DF">
        <w:rPr>
          <w:rFonts w:cs="Tahoma"/>
          <w:szCs w:val="20"/>
        </w:rPr>
        <w:t xml:space="preserve">Geboorteplaats : </w:t>
      </w:r>
      <w:r w:rsidRPr="005358DF">
        <w:rPr>
          <w:rFonts w:cs="Tahoma"/>
          <w:szCs w:val="20"/>
        </w:rPr>
        <w:tab/>
      </w:r>
    </w:p>
    <w:p w:rsidR="00B871A4" w:rsidRPr="005358DF" w:rsidRDefault="00B871A4" w:rsidP="00B871A4">
      <w:pPr>
        <w:tabs>
          <w:tab w:val="left" w:leader="dot" w:pos="2520"/>
          <w:tab w:val="left" w:leader="dot" w:pos="3780"/>
          <w:tab w:val="left" w:leader="dot" w:pos="5040"/>
          <w:tab w:val="left" w:leader="dot" w:pos="9900"/>
        </w:tabs>
        <w:spacing w:line="360" w:lineRule="auto"/>
        <w:rPr>
          <w:rFonts w:cs="Tahoma"/>
          <w:szCs w:val="20"/>
        </w:rPr>
      </w:pPr>
      <w:r w:rsidRPr="005358DF">
        <w:rPr>
          <w:rFonts w:cs="Tahoma"/>
          <w:szCs w:val="20"/>
        </w:rPr>
        <w:t xml:space="preserve">Geboortedatum : </w:t>
      </w:r>
      <w:r w:rsidRPr="005358DF">
        <w:rPr>
          <w:rFonts w:cs="Tahoma"/>
          <w:szCs w:val="20"/>
        </w:rPr>
        <w:tab/>
        <w:t>/</w:t>
      </w:r>
      <w:r w:rsidRPr="005358DF">
        <w:rPr>
          <w:rFonts w:cs="Tahoma"/>
          <w:szCs w:val="20"/>
        </w:rPr>
        <w:tab/>
        <w:t>/</w:t>
      </w:r>
      <w:r w:rsidRPr="005358DF">
        <w:rPr>
          <w:rFonts w:cs="Tahoma"/>
          <w:szCs w:val="20"/>
        </w:rPr>
        <w:tab/>
      </w:r>
    </w:p>
    <w:p w:rsidR="00B871A4" w:rsidRPr="005358DF" w:rsidRDefault="00B871A4" w:rsidP="00B871A4">
      <w:pPr>
        <w:tabs>
          <w:tab w:val="left" w:leader="dot" w:pos="9900"/>
        </w:tabs>
        <w:spacing w:line="360" w:lineRule="auto"/>
        <w:rPr>
          <w:rFonts w:cs="Tahoma"/>
          <w:szCs w:val="20"/>
        </w:rPr>
      </w:pPr>
      <w:r w:rsidRPr="005358DF">
        <w:rPr>
          <w:rFonts w:cs="Tahoma"/>
          <w:szCs w:val="20"/>
        </w:rPr>
        <w:t>Functie of beroep :</w:t>
      </w:r>
      <w:r w:rsidRPr="005358DF">
        <w:rPr>
          <w:rFonts w:cs="Tahoma"/>
          <w:szCs w:val="20"/>
        </w:rPr>
        <w:tab/>
      </w:r>
    </w:p>
    <w:p w:rsidR="00B871A4" w:rsidRPr="005358DF" w:rsidRDefault="00B871A4" w:rsidP="00B871A4">
      <w:pPr>
        <w:tabs>
          <w:tab w:val="left" w:leader="dot" w:pos="9900"/>
        </w:tabs>
        <w:spacing w:line="360" w:lineRule="auto"/>
        <w:rPr>
          <w:rFonts w:cs="Tahoma"/>
          <w:szCs w:val="20"/>
        </w:rPr>
      </w:pPr>
      <w:r w:rsidRPr="005358DF">
        <w:rPr>
          <w:rFonts w:cs="Tahoma"/>
          <w:szCs w:val="20"/>
        </w:rPr>
        <w:t xml:space="preserve">Volledig adres : </w:t>
      </w:r>
      <w:r w:rsidRPr="005358DF">
        <w:rPr>
          <w:rFonts w:cs="Tahoma"/>
          <w:szCs w:val="20"/>
        </w:rPr>
        <w:tab/>
      </w:r>
    </w:p>
    <w:p w:rsidR="00B871A4" w:rsidRPr="005358DF" w:rsidRDefault="00B871A4" w:rsidP="00B871A4">
      <w:pPr>
        <w:tabs>
          <w:tab w:val="left" w:leader="dot" w:pos="9900"/>
        </w:tabs>
        <w:spacing w:line="360" w:lineRule="auto"/>
        <w:rPr>
          <w:rFonts w:cs="Tahoma"/>
          <w:szCs w:val="20"/>
        </w:rPr>
      </w:pPr>
    </w:p>
    <w:p w:rsidR="00B871A4" w:rsidRPr="005358DF" w:rsidRDefault="00B871A4" w:rsidP="00B871A4">
      <w:pPr>
        <w:tabs>
          <w:tab w:val="left" w:leader="dot" w:pos="9900"/>
        </w:tabs>
        <w:jc w:val="both"/>
        <w:rPr>
          <w:rFonts w:cs="Tahoma"/>
          <w:b/>
          <w:szCs w:val="20"/>
        </w:rPr>
      </w:pPr>
      <w:r w:rsidRPr="005358DF">
        <w:rPr>
          <w:rFonts w:cs="Tahoma"/>
          <w:b/>
          <w:szCs w:val="20"/>
        </w:rPr>
        <w:t>2. STELLER VAN HET VERZOEK OM EEN VERIFICATIE;</w:t>
      </w:r>
    </w:p>
    <w:p w:rsidR="00B871A4" w:rsidRPr="005358DF" w:rsidRDefault="00B871A4" w:rsidP="00B871A4">
      <w:pPr>
        <w:tabs>
          <w:tab w:val="left" w:leader="dot" w:pos="9900"/>
        </w:tabs>
        <w:jc w:val="both"/>
        <w:rPr>
          <w:rFonts w:cs="Tahoma"/>
          <w:szCs w:val="20"/>
        </w:rPr>
      </w:pPr>
      <w:r w:rsidRPr="005358DF">
        <w:rPr>
          <w:rFonts w:cs="Tahoma"/>
          <w:szCs w:val="20"/>
        </w:rPr>
        <w:t>(aankruisen wat van toepassing is en naam en adres van de steller van het verzoek vermelden)</w:t>
      </w:r>
    </w:p>
    <w:p w:rsidR="00B871A4" w:rsidRPr="005358DF" w:rsidRDefault="00B871A4" w:rsidP="00B871A4">
      <w:pPr>
        <w:tabs>
          <w:tab w:val="left" w:leader="dot" w:pos="9900"/>
        </w:tabs>
        <w:jc w:val="both"/>
        <w:rPr>
          <w:rFonts w:cs="Tahoma"/>
          <w:szCs w:val="20"/>
        </w:rPr>
      </w:pP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(A)</w:t>
      </w:r>
      <w:r w:rsidRPr="005358DF">
        <w:rPr>
          <w:rFonts w:cs="Tahoma"/>
          <w:szCs w:val="20"/>
        </w:rPr>
        <w:tab/>
        <w:t>Overheid bevoegd door het opleggen van het veiligheidsattest (art. 22</w:t>
      </w:r>
      <w:r w:rsidRPr="005358DF">
        <w:rPr>
          <w:rFonts w:cs="Tahoma"/>
          <w:i/>
          <w:szCs w:val="20"/>
        </w:rPr>
        <w:t>bis</w:t>
      </w:r>
      <w:r w:rsidRPr="005358DF">
        <w:rPr>
          <w:rFonts w:cs="Tahoma"/>
          <w:szCs w:val="20"/>
        </w:rPr>
        <w:t>, eerste en tweede lid, van de wet)</w:t>
      </w: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ab/>
      </w:r>
      <w:r w:rsidRPr="005358DF">
        <w:rPr>
          <w:rFonts w:cs="Tahoma"/>
          <w:szCs w:val="20"/>
        </w:rPr>
        <w:tab/>
      </w:r>
    </w:p>
    <w:p w:rsidR="00B871A4" w:rsidRPr="005358DF" w:rsidRDefault="00B871A4" w:rsidP="00B871A4">
      <w:pPr>
        <w:tabs>
          <w:tab w:val="left" w:pos="540"/>
          <w:tab w:val="left" w:leader="dot" w:pos="9900"/>
        </w:tabs>
        <w:jc w:val="both"/>
        <w:rPr>
          <w:rFonts w:cs="Tahoma"/>
          <w:szCs w:val="20"/>
        </w:rPr>
      </w:pPr>
      <w:r w:rsidRPr="005358DF">
        <w:rPr>
          <w:rFonts w:cs="Tahoma"/>
          <w:szCs w:val="20"/>
        </w:rPr>
        <w:tab/>
      </w:r>
      <w:r w:rsidRPr="005358DF">
        <w:rPr>
          <w:rFonts w:cs="Tahoma"/>
          <w:szCs w:val="20"/>
        </w:rPr>
        <w:tab/>
      </w:r>
    </w:p>
    <w:p w:rsidR="00B871A4" w:rsidRPr="005358DF" w:rsidRDefault="00B871A4" w:rsidP="00B871A4">
      <w:pPr>
        <w:tabs>
          <w:tab w:val="left" w:pos="540"/>
          <w:tab w:val="left" w:leader="dot" w:pos="9900"/>
        </w:tabs>
        <w:jc w:val="both"/>
        <w:rPr>
          <w:rFonts w:cs="Tahoma"/>
          <w:szCs w:val="20"/>
        </w:rPr>
      </w:pPr>
    </w:p>
    <w:p w:rsidR="00B871A4" w:rsidRPr="005358DF" w:rsidRDefault="00B871A4" w:rsidP="00B871A4">
      <w:pPr>
        <w:tabs>
          <w:tab w:val="left" w:pos="540"/>
          <w:tab w:val="left" w:leader="dot" w:pos="9900"/>
        </w:tabs>
        <w:jc w:val="both"/>
        <w:rPr>
          <w:rFonts w:cs="Tahoma"/>
          <w:szCs w:val="20"/>
        </w:rPr>
      </w:pPr>
      <w:r w:rsidRPr="005358DF">
        <w:rPr>
          <w:rFonts w:cs="Tahoma"/>
          <w:szCs w:val="20"/>
        </w:rPr>
        <w:t>(B)</w:t>
      </w:r>
      <w:r w:rsidRPr="005358DF">
        <w:rPr>
          <w:rFonts w:cs="Tahoma"/>
          <w:szCs w:val="20"/>
        </w:rPr>
        <w:tab/>
        <w:t xml:space="preserve">Organisator van een evenement of verantwoordelijke voor lokalen, gebouwen of terreinen </w:t>
      </w: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ab/>
        <w:t>(art. 22</w:t>
      </w:r>
      <w:r w:rsidRPr="005358DF">
        <w:rPr>
          <w:rFonts w:cs="Tahoma"/>
          <w:i/>
          <w:szCs w:val="20"/>
        </w:rPr>
        <w:t>ter</w:t>
      </w:r>
      <w:r w:rsidRPr="005358DF">
        <w:rPr>
          <w:rFonts w:cs="Tahoma"/>
          <w:szCs w:val="20"/>
        </w:rPr>
        <w:t>, tweede lid, van de wet)</w:t>
      </w: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ab/>
      </w:r>
      <w:r w:rsidRPr="005358DF">
        <w:rPr>
          <w:rFonts w:cs="Tahoma"/>
          <w:szCs w:val="20"/>
        </w:rPr>
        <w:tab/>
      </w:r>
    </w:p>
    <w:p w:rsidR="00B871A4" w:rsidRPr="005358DF" w:rsidRDefault="00B871A4" w:rsidP="00B871A4">
      <w:pPr>
        <w:tabs>
          <w:tab w:val="left" w:pos="540"/>
          <w:tab w:val="left" w:leader="dot" w:pos="9900"/>
        </w:tabs>
        <w:jc w:val="both"/>
        <w:rPr>
          <w:rFonts w:cs="Tahoma"/>
          <w:szCs w:val="20"/>
        </w:rPr>
      </w:pPr>
      <w:r w:rsidRPr="005358DF">
        <w:rPr>
          <w:rFonts w:cs="Tahoma"/>
          <w:szCs w:val="20"/>
        </w:rPr>
        <w:tab/>
      </w:r>
      <w:r w:rsidRPr="005358DF">
        <w:rPr>
          <w:rFonts w:cs="Tahoma"/>
          <w:szCs w:val="20"/>
        </w:rPr>
        <w:tab/>
      </w:r>
    </w:p>
    <w:p w:rsidR="00B871A4" w:rsidRPr="005358DF" w:rsidRDefault="00B871A4" w:rsidP="00B871A4">
      <w:pPr>
        <w:tabs>
          <w:tab w:val="left" w:pos="540"/>
          <w:tab w:val="left" w:leader="dot" w:pos="9900"/>
        </w:tabs>
        <w:jc w:val="both"/>
        <w:rPr>
          <w:rFonts w:cs="Tahoma"/>
          <w:szCs w:val="20"/>
        </w:rPr>
      </w:pP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(C)</w:t>
      </w:r>
      <w:r w:rsidRPr="005358DF">
        <w:rPr>
          <w:rFonts w:cs="Tahoma"/>
          <w:szCs w:val="20"/>
        </w:rPr>
        <w:tab/>
        <w:t>Administratieve overheid die om het veiligheidsadvies verzoekt (art. 22</w:t>
      </w:r>
      <w:r w:rsidRPr="005358DF">
        <w:rPr>
          <w:rFonts w:cs="Tahoma"/>
          <w:i/>
          <w:szCs w:val="20"/>
        </w:rPr>
        <w:t>quinquies</w:t>
      </w:r>
      <w:r w:rsidRPr="005358DF">
        <w:rPr>
          <w:rFonts w:cs="Tahoma"/>
          <w:szCs w:val="20"/>
        </w:rPr>
        <w:t xml:space="preserve"> van de wet)</w:t>
      </w:r>
    </w:p>
    <w:p w:rsidR="00B871A4" w:rsidRPr="005358DF" w:rsidRDefault="00B871A4" w:rsidP="00B871A4">
      <w:pPr>
        <w:tabs>
          <w:tab w:val="left" w:pos="540"/>
          <w:tab w:val="left" w:leader="dot" w:pos="9900"/>
        </w:tabs>
        <w:spacing w:line="360" w:lineRule="auto"/>
        <w:jc w:val="both"/>
        <w:rPr>
          <w:rFonts w:cs="Tahoma"/>
          <w:szCs w:val="20"/>
        </w:rPr>
      </w:pPr>
      <w:r w:rsidRPr="005358DF">
        <w:rPr>
          <w:rFonts w:cs="Tahoma"/>
          <w:szCs w:val="20"/>
        </w:rPr>
        <w:tab/>
      </w:r>
      <w:r w:rsidRPr="005358DF">
        <w:rPr>
          <w:rFonts w:cs="Tahoma"/>
          <w:szCs w:val="20"/>
        </w:rPr>
        <w:tab/>
      </w:r>
    </w:p>
    <w:p w:rsidR="00B871A4" w:rsidRDefault="00B871A4" w:rsidP="00B871A4">
      <w:pPr>
        <w:tabs>
          <w:tab w:val="left" w:pos="540"/>
          <w:tab w:val="left" w:leader="dot" w:pos="9900"/>
        </w:tabs>
        <w:jc w:val="both"/>
        <w:rPr>
          <w:rFonts w:cs="Tahoma"/>
          <w:szCs w:val="20"/>
        </w:rPr>
      </w:pPr>
      <w:r w:rsidRPr="005358DF">
        <w:rPr>
          <w:rFonts w:cs="Tahoma"/>
          <w:szCs w:val="20"/>
        </w:rPr>
        <w:tab/>
      </w:r>
      <w:r w:rsidRPr="005358DF">
        <w:rPr>
          <w:rFonts w:cs="Tahoma"/>
          <w:szCs w:val="20"/>
        </w:rPr>
        <w:tab/>
      </w:r>
    </w:p>
    <w:p w:rsidR="00B871A4" w:rsidRPr="005358DF" w:rsidRDefault="00B871A4" w:rsidP="00B871A4">
      <w:pPr>
        <w:tabs>
          <w:tab w:val="left" w:pos="540"/>
          <w:tab w:val="left" w:leader="dot" w:pos="9900"/>
        </w:tabs>
        <w:jc w:val="both"/>
        <w:rPr>
          <w:rFonts w:cs="Tahoma"/>
          <w:szCs w:val="2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0173"/>
      </w:tblGrid>
      <w:tr w:rsidR="00B871A4" w:rsidTr="00FC6F72">
        <w:tc>
          <w:tcPr>
            <w:tcW w:w="10173" w:type="dxa"/>
            <w:shd w:val="clear" w:color="auto" w:fill="C0C0C0"/>
          </w:tcPr>
          <w:p w:rsidR="00B871A4" w:rsidRPr="009D1D72" w:rsidRDefault="00B871A4" w:rsidP="00B871A4">
            <w:pPr>
              <w:numPr>
                <w:ilvl w:val="0"/>
                <w:numId w:val="2"/>
              </w:numPr>
              <w:tabs>
                <w:tab w:val="clear" w:pos="720"/>
                <w:tab w:val="num" w:pos="540"/>
                <w:tab w:val="left" w:leader="dot" w:pos="9900"/>
              </w:tabs>
              <w:ind w:left="540" w:hanging="540"/>
              <w:jc w:val="both"/>
              <w:rPr>
                <w:rFonts w:cs="Tahoma"/>
                <w:szCs w:val="20"/>
              </w:rPr>
            </w:pPr>
            <w:r w:rsidRPr="009D1D72">
              <w:rPr>
                <w:rFonts w:cs="Tahoma"/>
                <w:szCs w:val="20"/>
              </w:rPr>
              <w:t>De bevoegde veiligheidsofficier (art. 8bis en 22ter al.2 van de wet) (nucleaire sector).</w:t>
            </w:r>
          </w:p>
          <w:p w:rsidR="00B871A4" w:rsidRPr="009D1D72" w:rsidRDefault="00B871A4" w:rsidP="00FC6F72">
            <w:pPr>
              <w:tabs>
                <w:tab w:val="left" w:pos="540"/>
                <w:tab w:val="left" w:leader="dot" w:pos="9900"/>
              </w:tabs>
              <w:spacing w:line="360" w:lineRule="auto"/>
              <w:jc w:val="both"/>
              <w:rPr>
                <w:rFonts w:cs="Tahoma"/>
                <w:szCs w:val="20"/>
              </w:rPr>
            </w:pPr>
            <w:r w:rsidRPr="009D1D72">
              <w:rPr>
                <w:rFonts w:cs="Tahoma"/>
                <w:szCs w:val="20"/>
              </w:rPr>
              <w:tab/>
            </w:r>
            <w:r w:rsidRPr="009D1D72">
              <w:rPr>
                <w:rFonts w:cs="Tahoma"/>
                <w:szCs w:val="20"/>
              </w:rPr>
              <w:tab/>
            </w:r>
          </w:p>
          <w:p w:rsidR="00B871A4" w:rsidRDefault="00B871A4" w:rsidP="00FC6F72">
            <w:pPr>
              <w:tabs>
                <w:tab w:val="left" w:pos="540"/>
                <w:tab w:val="left" w:leader="dot" w:pos="9900"/>
              </w:tabs>
              <w:jc w:val="both"/>
              <w:rPr>
                <w:rFonts w:cs="Tahoma"/>
                <w:szCs w:val="20"/>
              </w:rPr>
            </w:pPr>
            <w:r w:rsidRPr="009D1D72">
              <w:rPr>
                <w:rFonts w:cs="Tahoma"/>
                <w:szCs w:val="20"/>
              </w:rPr>
              <w:tab/>
            </w:r>
            <w:r w:rsidRPr="009D1D72">
              <w:rPr>
                <w:rFonts w:cs="Tahoma"/>
                <w:szCs w:val="20"/>
              </w:rPr>
              <w:tab/>
            </w:r>
          </w:p>
        </w:tc>
      </w:tr>
    </w:tbl>
    <w:p w:rsidR="00B871A4" w:rsidRPr="005358DF" w:rsidRDefault="00B871A4" w:rsidP="00B871A4">
      <w:pPr>
        <w:tabs>
          <w:tab w:val="left" w:pos="540"/>
          <w:tab w:val="left" w:leader="dot" w:pos="9900"/>
        </w:tabs>
        <w:rPr>
          <w:rFonts w:cs="Tahoma"/>
          <w:szCs w:val="20"/>
        </w:rPr>
      </w:pPr>
    </w:p>
    <w:p w:rsidR="00B871A4" w:rsidRPr="005358DF" w:rsidRDefault="00B871A4" w:rsidP="00B871A4">
      <w:pPr>
        <w:tabs>
          <w:tab w:val="left" w:pos="540"/>
          <w:tab w:val="left" w:leader="dot" w:pos="9900"/>
        </w:tabs>
        <w:rPr>
          <w:rFonts w:cs="Tahoma"/>
          <w:b/>
          <w:szCs w:val="20"/>
        </w:rPr>
      </w:pPr>
      <w:r w:rsidRPr="005358DF">
        <w:rPr>
          <w:rFonts w:cs="Tahoma"/>
          <w:b/>
          <w:szCs w:val="20"/>
        </w:rPr>
        <w:t>3. VERANTWOORDING VOOR HET VERZOEK OM EEN VERIFICATIE.</w:t>
      </w:r>
    </w:p>
    <w:p w:rsidR="00B871A4" w:rsidRPr="005358DF" w:rsidRDefault="00B871A4" w:rsidP="00B871A4">
      <w:pPr>
        <w:tabs>
          <w:tab w:val="left" w:pos="540"/>
          <w:tab w:val="left" w:leader="dot" w:pos="9900"/>
        </w:tabs>
        <w:rPr>
          <w:rFonts w:cs="Tahoma"/>
          <w:szCs w:val="20"/>
        </w:rPr>
      </w:pPr>
      <w:r w:rsidRPr="005358DF">
        <w:rPr>
          <w:rFonts w:cs="Tahoma"/>
          <w:szCs w:val="20"/>
        </w:rPr>
        <w:t>(aankruisen wat van toepassing is en vermelden in het kader)</w:t>
      </w:r>
    </w:p>
    <w:p w:rsidR="00B871A4" w:rsidRPr="005358DF" w:rsidRDefault="00B871A4" w:rsidP="00B871A4">
      <w:pPr>
        <w:tabs>
          <w:tab w:val="left" w:pos="540"/>
          <w:tab w:val="left" w:leader="dot" w:pos="9900"/>
        </w:tabs>
        <w:rPr>
          <w:rFonts w:cs="Tahoma"/>
          <w:szCs w:val="20"/>
        </w:rPr>
      </w:pPr>
    </w:p>
    <w:p w:rsidR="00B871A4" w:rsidRPr="005358DF" w:rsidRDefault="00B871A4" w:rsidP="00B871A4">
      <w:pPr>
        <w:tabs>
          <w:tab w:val="left" w:pos="540"/>
          <w:tab w:val="left" w:leader="dot" w:pos="9900"/>
        </w:tabs>
        <w:ind w:left="540" w:hanging="540"/>
        <w:jc w:val="both"/>
        <w:rPr>
          <w:rFonts w:cs="Tahoma"/>
          <w:szCs w:val="20"/>
        </w:rPr>
      </w:pPr>
      <w:r w:rsidRPr="005358DF">
        <w:rPr>
          <w:rFonts w:cs="Tahoma"/>
          <w:szCs w:val="20"/>
        </w:rPr>
        <w:t>(A)</w:t>
      </w:r>
      <w:r w:rsidRPr="005358DF">
        <w:rPr>
          <w:rFonts w:cs="Tahoma"/>
          <w:szCs w:val="20"/>
        </w:rPr>
        <w:tab/>
        <w:t xml:space="preserve">Tijdelijke toegang tot plaatsen, gebouwen of terreinen waar zich geclassificeerde stukken bevinden </w:t>
      </w:r>
    </w:p>
    <w:p w:rsidR="00B871A4" w:rsidRPr="005358DF" w:rsidRDefault="00B871A4" w:rsidP="00B871A4">
      <w:pPr>
        <w:tabs>
          <w:tab w:val="left" w:pos="540"/>
          <w:tab w:val="left" w:leader="dot" w:pos="9900"/>
        </w:tabs>
        <w:ind w:left="540" w:hanging="540"/>
        <w:jc w:val="both"/>
        <w:rPr>
          <w:rFonts w:cs="Tahoma"/>
          <w:szCs w:val="20"/>
        </w:rPr>
      </w:pPr>
      <w:r w:rsidRPr="005358DF">
        <w:rPr>
          <w:rFonts w:cs="Tahoma"/>
          <w:szCs w:val="20"/>
        </w:rPr>
        <w:tab/>
        <w:t>(art. 22</w:t>
      </w:r>
      <w:r w:rsidRPr="005358DF">
        <w:rPr>
          <w:rFonts w:cs="Tahoma"/>
          <w:i/>
          <w:szCs w:val="20"/>
        </w:rPr>
        <w:t>bis</w:t>
      </w:r>
      <w:r w:rsidRPr="005358DF">
        <w:rPr>
          <w:rFonts w:cs="Tahoma"/>
          <w:szCs w:val="20"/>
        </w:rPr>
        <w:t>, eerste lid, van de wet) – Data en plaatsen hieronder vermelden</w:t>
      </w:r>
      <w:r>
        <w:rPr>
          <w:rFonts w:cs="Tahoma"/>
          <w:szCs w:val="20"/>
        </w:rPr>
        <w:t>.</w:t>
      </w:r>
    </w:p>
    <w:p w:rsidR="00B871A4" w:rsidRPr="005358DF" w:rsidRDefault="00B871A4" w:rsidP="00B871A4">
      <w:pPr>
        <w:tabs>
          <w:tab w:val="left" w:pos="540"/>
          <w:tab w:val="left" w:leader="dot" w:pos="9900"/>
        </w:tabs>
        <w:ind w:left="540" w:hanging="540"/>
        <w:jc w:val="both"/>
        <w:rPr>
          <w:rFonts w:cs="Tahoma"/>
          <w:szCs w:val="20"/>
        </w:rPr>
      </w:pPr>
      <w:r w:rsidRPr="005358DF">
        <w:rPr>
          <w:rFonts w:cs="Tahoma"/>
          <w:szCs w:val="20"/>
        </w:rPr>
        <w:t>(B)</w:t>
      </w:r>
      <w:r w:rsidRPr="005358DF">
        <w:rPr>
          <w:rFonts w:cs="Tahoma"/>
          <w:szCs w:val="20"/>
        </w:rPr>
        <w:tab/>
        <w:t>Om redenen van openbare orde en veiligheid beperkte toegang tot lokalen, gebouwen en terreinen voor beperkte duur of een welbepaald evenement (art. 22</w:t>
      </w:r>
      <w:r w:rsidRPr="005358DF">
        <w:rPr>
          <w:rFonts w:cs="Tahoma"/>
          <w:i/>
          <w:szCs w:val="20"/>
        </w:rPr>
        <w:t>bis</w:t>
      </w:r>
      <w:r w:rsidRPr="005358DF">
        <w:rPr>
          <w:rFonts w:cs="Tahoma"/>
          <w:szCs w:val="20"/>
        </w:rPr>
        <w:t>, tweede lid, van de wet) – Data, plaats en aard van het evenement hieronder vermelden.</w:t>
      </w:r>
    </w:p>
    <w:p w:rsidR="00B871A4" w:rsidRPr="005358DF" w:rsidRDefault="00B871A4" w:rsidP="00B871A4">
      <w:pPr>
        <w:tabs>
          <w:tab w:val="left" w:pos="540"/>
          <w:tab w:val="left" w:leader="dot" w:pos="9900"/>
        </w:tabs>
        <w:ind w:left="540" w:hanging="540"/>
        <w:jc w:val="both"/>
        <w:rPr>
          <w:rFonts w:cs="Tahoma"/>
          <w:szCs w:val="20"/>
        </w:rPr>
      </w:pPr>
      <w:r w:rsidRPr="005358DF">
        <w:rPr>
          <w:rFonts w:cs="Tahoma"/>
          <w:szCs w:val="20"/>
        </w:rPr>
        <w:t>(C)</w:t>
      </w:r>
      <w:r w:rsidRPr="005358DF">
        <w:rPr>
          <w:rFonts w:cs="Tahoma"/>
          <w:szCs w:val="20"/>
        </w:rPr>
        <w:tab/>
        <w:t>Veiligheidsadvies voorafgaandelijk aan de machtiging een beroep, functie, opdracht of mandaat uit te oefenen of toegang te hebben tot lokalen, gebouwen of terreinen, aan de afgifte van een vergunning, aan een benoeming of aan een aanstelling (art. 22</w:t>
      </w:r>
      <w:r w:rsidRPr="005358DF">
        <w:rPr>
          <w:rFonts w:cs="Tahoma"/>
          <w:i/>
          <w:szCs w:val="20"/>
        </w:rPr>
        <w:t>quinquies</w:t>
      </w:r>
      <w:r w:rsidRPr="005358DF">
        <w:rPr>
          <w:rFonts w:cs="Tahoma"/>
          <w:szCs w:val="20"/>
        </w:rPr>
        <w:t xml:space="preserve"> van de wet) – Datum van het verzoek om een advies en aard, wettelijke of regelgevende basis en geldigheidsduur van de administratieve beslissing hieronder vermelden.</w:t>
      </w:r>
    </w:p>
    <w:p w:rsidR="00B871A4" w:rsidRPr="005358DF" w:rsidRDefault="00B871A4" w:rsidP="00B871A4">
      <w:pPr>
        <w:tabs>
          <w:tab w:val="left" w:pos="540"/>
          <w:tab w:val="left" w:leader="dot" w:pos="9900"/>
        </w:tabs>
        <w:ind w:left="540" w:hanging="540"/>
        <w:jc w:val="both"/>
        <w:rPr>
          <w:rFonts w:cs="Tahoma"/>
          <w:szCs w:val="20"/>
        </w:rPr>
      </w:pPr>
      <w:r w:rsidRPr="005358DF">
        <w:rPr>
          <w:rFonts w:cs="Tahoma"/>
          <w:szCs w:val="20"/>
        </w:rPr>
        <w:t xml:space="preserve">(D) </w:t>
      </w:r>
      <w:r w:rsidRPr="005358DF">
        <w:rPr>
          <w:rFonts w:cs="Tahoma"/>
          <w:szCs w:val="20"/>
        </w:rPr>
        <w:tab/>
        <w:t xml:space="preserve">Veiligheidsattesten voorzien door het artikel 8bis van de wet van 11 december 1998 betreffende de classificatie en de veiligheidsmachtigingen, veiligheidsattesten en veiligheidsadviezen. </w:t>
      </w:r>
    </w:p>
    <w:p w:rsidR="00B871A4" w:rsidRPr="005358DF" w:rsidRDefault="00B871A4" w:rsidP="00B871A4">
      <w:pPr>
        <w:tabs>
          <w:tab w:val="left" w:pos="540"/>
          <w:tab w:val="left" w:leader="dot" w:pos="9900"/>
        </w:tabs>
        <w:ind w:left="540" w:hanging="540"/>
        <w:jc w:val="both"/>
        <w:rPr>
          <w:rFonts w:cs="Tahoma"/>
          <w:szCs w:val="20"/>
        </w:rPr>
      </w:pPr>
    </w:p>
    <w:tbl>
      <w:tblPr>
        <w:tblW w:w="8647" w:type="dxa"/>
        <w:tblInd w:w="675" w:type="dxa"/>
        <w:tblLayout w:type="fixed"/>
        <w:tblLook w:val="01E0" w:firstRow="1" w:lastRow="1" w:firstColumn="1" w:lastColumn="1" w:noHBand="0" w:noVBand="0"/>
      </w:tblPr>
      <w:tblGrid>
        <w:gridCol w:w="2552"/>
        <w:gridCol w:w="2693"/>
        <w:gridCol w:w="3402"/>
      </w:tblGrid>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xml:space="preserve">Verwijzing naar het koninklijk besluit van </w:t>
            </w:r>
            <w:r>
              <w:rPr>
                <w:rFonts w:cs="Tahoma"/>
                <w:sz w:val="16"/>
                <w:szCs w:val="16"/>
              </w:rPr>
              <w:t xml:space="preserve">17 oktober 2011 </w:t>
            </w:r>
            <w:r w:rsidRPr="005358DF">
              <w:rPr>
                <w:rFonts w:cs="Tahoma"/>
                <w:sz w:val="16"/>
                <w:szCs w:val="16"/>
              </w:rPr>
              <w:t>betreffende de veiligheidsattesten voor de nucleaire sector en tot regeling van de toegang tot de veiligheidszones, het kernmateriaal of tot de nucleaire documenten in bepaalde bijzondere omstandigheden</w:t>
            </w:r>
            <w:r>
              <w:rPr>
                <w:rFonts w:cs="Tahoma"/>
                <w:sz w:val="16"/>
                <w:szCs w:val="16"/>
              </w:rPr>
              <w:t>.</w:t>
            </w:r>
          </w:p>
          <w:p w:rsidR="00B871A4" w:rsidRPr="005358DF" w:rsidRDefault="00B871A4" w:rsidP="00FC6F72">
            <w:pPr>
              <w:jc w:val="both"/>
              <w:rPr>
                <w:rFonts w:cs="Tahoma"/>
                <w:sz w:val="16"/>
                <w:szCs w:val="16"/>
              </w:rPr>
            </w:pP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Korte samenvatting van het geval</w:t>
            </w:r>
          </w:p>
        </w:tc>
        <w:tc>
          <w:tcPr>
            <w:tcW w:w="3402" w:type="dxa"/>
            <w:tcBorders>
              <w:top w:val="single" w:sz="4" w:space="0" w:color="auto"/>
              <w:left w:val="single" w:sz="4" w:space="0" w:color="auto"/>
              <w:bottom w:val="single" w:sz="4" w:space="0" w:color="auto"/>
              <w:right w:val="single" w:sz="4" w:space="0" w:color="auto"/>
            </w:tcBorders>
          </w:tcPr>
          <w:p w:rsidR="00B871A4" w:rsidRPr="007D2EA0" w:rsidRDefault="00B871A4" w:rsidP="00FC6F72">
            <w:pPr>
              <w:jc w:val="both"/>
              <w:rPr>
                <w:rFonts w:cs="Tahoma"/>
                <w:sz w:val="16"/>
                <w:szCs w:val="16"/>
                <w:lang w:val="fr-FR"/>
              </w:rPr>
            </w:pPr>
            <w:proofErr w:type="spellStart"/>
            <w:r w:rsidRPr="007D2EA0">
              <w:rPr>
                <w:rFonts w:cs="Tahoma"/>
                <w:sz w:val="16"/>
                <w:szCs w:val="16"/>
                <w:lang w:val="fr-FR"/>
              </w:rPr>
              <w:t>Vereiste</w:t>
            </w:r>
            <w:proofErr w:type="spellEnd"/>
            <w:r w:rsidRPr="007D2EA0">
              <w:rPr>
                <w:rFonts w:cs="Tahoma"/>
                <w:sz w:val="16"/>
                <w:szCs w:val="16"/>
                <w:lang w:val="fr-FR"/>
              </w:rPr>
              <w:t xml:space="preserve"> </w:t>
            </w:r>
            <w:proofErr w:type="spellStart"/>
            <w:r w:rsidRPr="007D2EA0">
              <w:rPr>
                <w:rFonts w:cs="Tahoma"/>
                <w:sz w:val="16"/>
                <w:szCs w:val="16"/>
                <w:lang w:val="fr-FR"/>
              </w:rPr>
              <w:t>bijzonderheden</w:t>
            </w:r>
            <w:proofErr w:type="spellEnd"/>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bookmarkStart w:id="5" w:name="_GoBack"/>
            <w:bookmarkEnd w:id="5"/>
            <w:r w:rsidRPr="005358DF">
              <w:rPr>
                <w:rFonts w:cs="Tahoma"/>
                <w:sz w:val="16"/>
                <w:szCs w:val="16"/>
                <w:lang w:val="fr-FR"/>
              </w:rPr>
              <w:t>Art.2</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xml:space="preserve"> Kandidaat voor een betrekking van lange duur; stages of opleidingen van lange duur</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begin van de arbeidsprestaties of de uitvoering van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overeenkomst;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einde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overeenkomst;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w:t>
            </w:r>
            <w:bookmarkStart w:id="6" w:name="OLE_LINK143"/>
            <w:bookmarkStart w:id="7" w:name="OLE_LINK144"/>
            <w:r w:rsidRPr="005358DF">
              <w:rPr>
                <w:rFonts w:cs="Tahoma"/>
                <w:sz w:val="16"/>
                <w:szCs w:val="16"/>
              </w:rPr>
              <w:t xml:space="preserve">voorwerp van de betrekking, de stage of de opleiding. </w:t>
            </w:r>
            <w:bookmarkEnd w:id="6"/>
            <w:bookmarkEnd w:id="7"/>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Art.3</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proofErr w:type="spellStart"/>
            <w:r w:rsidRPr="005358DF">
              <w:rPr>
                <w:rFonts w:cs="Tahoma"/>
                <w:sz w:val="16"/>
                <w:szCs w:val="16"/>
                <w:lang w:val="fr-FR"/>
              </w:rPr>
              <w:t>Heraangestelde</w:t>
            </w:r>
            <w:proofErr w:type="spellEnd"/>
            <w:r w:rsidRPr="005358DF">
              <w:rPr>
                <w:rFonts w:cs="Tahoma"/>
                <w:sz w:val="16"/>
                <w:szCs w:val="16"/>
                <w:lang w:val="fr-FR"/>
              </w:rPr>
              <w:t xml:space="preserve"> </w:t>
            </w:r>
            <w:proofErr w:type="spellStart"/>
            <w:r w:rsidRPr="005358DF">
              <w:rPr>
                <w:rFonts w:cs="Tahoma"/>
                <w:sz w:val="16"/>
                <w:szCs w:val="16"/>
                <w:lang w:val="fr-FR"/>
              </w:rPr>
              <w:t>werknemer</w:t>
            </w:r>
            <w:proofErr w:type="spellEnd"/>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van de indiensttreding bij de nieuwe aanstelling;</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voorwerp van de nieuwe aanstelling.</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Art.4</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Tijdelijke of interim-werknemer, stage of opleiding</w:t>
            </w:r>
            <w:r>
              <w:rPr>
                <w:rFonts w:cs="Tahoma"/>
                <w:sz w:val="16"/>
                <w:szCs w:val="16"/>
              </w:rPr>
              <w:t>,</w:t>
            </w:r>
            <w:r w:rsidRPr="005358DF">
              <w:rPr>
                <w:rFonts w:cs="Tahoma"/>
                <w:sz w:val="16"/>
                <w:szCs w:val="16"/>
              </w:rPr>
              <w:t xml:space="preserve"> voor minder dan 12 maanden (</w:t>
            </w:r>
            <w:r>
              <w:rPr>
                <w:rFonts w:cs="Tahoma"/>
                <w:sz w:val="16"/>
                <w:szCs w:val="16"/>
              </w:rPr>
              <w:t>“</w:t>
            </w:r>
            <w:r w:rsidRPr="005358DF">
              <w:rPr>
                <w:rFonts w:cs="Tahoma"/>
                <w:sz w:val="16"/>
                <w:szCs w:val="16"/>
              </w:rPr>
              <w:t>VERTROUWELIJK–NUC</w:t>
            </w:r>
            <w:r>
              <w:rPr>
                <w:rFonts w:cs="Tahoma"/>
                <w:sz w:val="16"/>
                <w:szCs w:val="16"/>
              </w:rPr>
              <w:t>”</w:t>
            </w:r>
            <w:r w:rsidRPr="005358DF">
              <w:rPr>
                <w:rFonts w:cs="Tahoma"/>
                <w:sz w:val="16"/>
                <w:szCs w:val="16"/>
              </w:rPr>
              <w:t xml:space="preserve">) of voor </w:t>
            </w:r>
            <w:r w:rsidRPr="005358DF">
              <w:rPr>
                <w:rFonts w:cs="Tahoma"/>
                <w:sz w:val="16"/>
                <w:szCs w:val="16"/>
              </w:rPr>
              <w:lastRenderedPageBreak/>
              <w:t>minder dan 15 maanden (</w:t>
            </w:r>
            <w:r>
              <w:rPr>
                <w:rFonts w:cs="Tahoma"/>
                <w:sz w:val="16"/>
                <w:szCs w:val="16"/>
              </w:rPr>
              <w:t>“</w:t>
            </w:r>
            <w:r w:rsidRPr="005358DF">
              <w:rPr>
                <w:rFonts w:cs="Tahoma"/>
                <w:sz w:val="16"/>
                <w:szCs w:val="16"/>
              </w:rPr>
              <w:t>GEHEIM-NUC</w:t>
            </w:r>
            <w:r>
              <w:rPr>
                <w:rFonts w:cs="Tahoma"/>
                <w:sz w:val="16"/>
                <w:szCs w:val="16"/>
              </w:rPr>
              <w:t>”</w:t>
            </w:r>
            <w:r w:rsidRPr="005358DF">
              <w:rPr>
                <w:rFonts w:cs="Tahoma"/>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lastRenderedPageBreak/>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begin en einde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overeenkomst;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voorwerp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 xml:space="preserve">overeenkomst. </w:t>
            </w: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lastRenderedPageBreak/>
              <w:t>Art.5, §2, a)</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5144A">
              <w:rPr>
                <w:rFonts w:cs="Tahoma"/>
                <w:sz w:val="16"/>
                <w:szCs w:val="16"/>
              </w:rPr>
              <w:t xml:space="preserve">Uitvoerder </w:t>
            </w:r>
            <w:r>
              <w:rPr>
                <w:rFonts w:cs="Tahoma"/>
                <w:sz w:val="16"/>
                <w:szCs w:val="16"/>
              </w:rPr>
              <w:t>van werken</w:t>
            </w:r>
            <w:r w:rsidRPr="005358DF">
              <w:rPr>
                <w:rFonts w:cs="Tahoma"/>
                <w:sz w:val="16"/>
                <w:szCs w:val="16"/>
              </w:rPr>
              <w:t xml:space="preserve"> of diensten – regelmatige toegang en met een duur van minder dan 12 maanden (</w:t>
            </w:r>
            <w:r>
              <w:rPr>
                <w:rFonts w:cs="Tahoma"/>
                <w:sz w:val="16"/>
                <w:szCs w:val="16"/>
              </w:rPr>
              <w:t>“</w:t>
            </w:r>
            <w:r w:rsidRPr="005358DF">
              <w:rPr>
                <w:rFonts w:cs="Tahoma"/>
                <w:sz w:val="16"/>
                <w:szCs w:val="16"/>
              </w:rPr>
              <w:t>VERTROUWELIJK-NUC</w:t>
            </w:r>
            <w:r>
              <w:rPr>
                <w:rFonts w:cs="Tahoma"/>
                <w:sz w:val="16"/>
                <w:szCs w:val="16"/>
              </w:rPr>
              <w:t>”</w:t>
            </w:r>
            <w:r w:rsidRPr="005358DF">
              <w:rPr>
                <w:rFonts w:cs="Tahoma"/>
                <w:sz w:val="16"/>
                <w:szCs w:val="16"/>
              </w:rPr>
              <w:t>) of 15 maanden (</w:t>
            </w:r>
            <w:r>
              <w:rPr>
                <w:rFonts w:cs="Tahoma"/>
                <w:sz w:val="16"/>
                <w:szCs w:val="16"/>
              </w:rPr>
              <w:t>“</w:t>
            </w:r>
            <w:r w:rsidRPr="005358DF">
              <w:rPr>
                <w:rFonts w:cs="Tahoma"/>
                <w:sz w:val="16"/>
                <w:szCs w:val="16"/>
              </w:rPr>
              <w:t>GEHEIM-NUC</w:t>
            </w:r>
            <w:r>
              <w:rPr>
                <w:rFonts w:cs="Tahoma"/>
                <w:sz w:val="16"/>
                <w:szCs w:val="16"/>
              </w:rPr>
              <w:t>”</w:t>
            </w:r>
            <w:r w:rsidRPr="005358DF">
              <w:rPr>
                <w:rFonts w:cs="Tahoma"/>
                <w:sz w:val="16"/>
                <w:szCs w:val="16"/>
              </w:rPr>
              <w:t xml:space="preserve">)  </w:t>
            </w:r>
          </w:p>
          <w:p w:rsidR="00B871A4" w:rsidRPr="005358DF" w:rsidRDefault="00B871A4" w:rsidP="00FC6F72">
            <w:pPr>
              <w:jc w:val="both"/>
              <w:rPr>
                <w:rFonts w:cs="Tahoma"/>
                <w:sz w:val="16"/>
                <w:szCs w:val="16"/>
              </w:rPr>
            </w:pP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waarop de  prestaties aanvangen en moeten eindigen. </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Art.5, §2, b)</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5144A">
              <w:rPr>
                <w:rFonts w:cs="Tahoma"/>
                <w:sz w:val="16"/>
                <w:szCs w:val="16"/>
              </w:rPr>
              <w:t>Uitvoerder</w:t>
            </w:r>
            <w:r>
              <w:rPr>
                <w:rFonts w:cs="Tahoma"/>
                <w:sz w:val="16"/>
                <w:szCs w:val="16"/>
              </w:rPr>
              <w:t xml:space="preserve"> van werken of </w:t>
            </w:r>
            <w:r w:rsidRPr="005358DF">
              <w:rPr>
                <w:rFonts w:cs="Tahoma"/>
                <w:sz w:val="16"/>
                <w:szCs w:val="16"/>
              </w:rPr>
              <w:t>diensten – regelmatige toegang en met een duur van meer dan of gelijk aan 12 maanden (</w:t>
            </w:r>
            <w:r>
              <w:rPr>
                <w:rFonts w:cs="Tahoma"/>
                <w:sz w:val="16"/>
                <w:szCs w:val="16"/>
              </w:rPr>
              <w:t>“</w:t>
            </w:r>
            <w:r w:rsidRPr="005358DF">
              <w:rPr>
                <w:rFonts w:cs="Tahoma"/>
                <w:sz w:val="16"/>
                <w:szCs w:val="16"/>
              </w:rPr>
              <w:t>VERTROUWELIJK-NUC</w:t>
            </w:r>
            <w:r>
              <w:rPr>
                <w:rFonts w:cs="Tahoma"/>
                <w:sz w:val="16"/>
                <w:szCs w:val="16"/>
              </w:rPr>
              <w:t>”</w:t>
            </w:r>
            <w:r w:rsidRPr="005358DF">
              <w:rPr>
                <w:rFonts w:cs="Tahoma"/>
                <w:sz w:val="16"/>
                <w:szCs w:val="16"/>
              </w:rPr>
              <w:t>) of 15 maanden (</w:t>
            </w:r>
            <w:r>
              <w:rPr>
                <w:rFonts w:cs="Tahoma"/>
                <w:sz w:val="16"/>
                <w:szCs w:val="16"/>
              </w:rPr>
              <w:t>“</w:t>
            </w:r>
            <w:r w:rsidRPr="005358DF">
              <w:rPr>
                <w:rFonts w:cs="Tahoma"/>
                <w:sz w:val="16"/>
                <w:szCs w:val="16"/>
              </w:rPr>
              <w:t>GEHEIM-NUC</w:t>
            </w:r>
            <w:r>
              <w:rPr>
                <w:rFonts w:cs="Tahoma"/>
                <w:sz w:val="16"/>
                <w:szCs w:val="16"/>
              </w:rPr>
              <w:t>”</w:t>
            </w:r>
            <w:r w:rsidRPr="005358DF">
              <w:rPr>
                <w:rFonts w:cs="Tahoma"/>
                <w:sz w:val="16"/>
                <w:szCs w:val="16"/>
              </w:rPr>
              <w:t xml:space="preserve">) </w:t>
            </w:r>
          </w:p>
          <w:p w:rsidR="00B871A4" w:rsidRPr="005358DF" w:rsidRDefault="00B871A4" w:rsidP="00FC6F72">
            <w:pPr>
              <w:jc w:val="both"/>
              <w:rPr>
                <w:rFonts w:cs="Tahoma"/>
                <w:sz w:val="16"/>
                <w:szCs w:val="16"/>
              </w:rPr>
            </w:pP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waarop de  prestaties aanvangen en moeten eindigen.</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Art.5, §2, c)</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0F022F">
              <w:rPr>
                <w:rFonts w:cs="Tahoma"/>
                <w:sz w:val="16"/>
                <w:szCs w:val="16"/>
              </w:rPr>
              <w:t>Uitvoerder</w:t>
            </w:r>
            <w:r>
              <w:rPr>
                <w:rFonts w:cs="Tahoma"/>
                <w:sz w:val="16"/>
                <w:szCs w:val="16"/>
              </w:rPr>
              <w:t xml:space="preserve"> van werken </w:t>
            </w:r>
            <w:r w:rsidRPr="005358DF">
              <w:rPr>
                <w:rFonts w:cs="Tahoma"/>
                <w:sz w:val="16"/>
                <w:szCs w:val="16"/>
              </w:rPr>
              <w:t>of diensten - occasionele toegang van minder dan zes uur</w:t>
            </w:r>
          </w:p>
          <w:p w:rsidR="00B871A4" w:rsidRPr="005358DF" w:rsidRDefault="00B871A4" w:rsidP="00FC6F72">
            <w:pPr>
              <w:jc w:val="both"/>
              <w:rPr>
                <w:rFonts w:cs="Tahoma"/>
                <w:sz w:val="16"/>
                <w:szCs w:val="16"/>
              </w:rPr>
            </w:pP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het kernmateriaal, de veiligheidszones en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en uur van de gevraagde toegang.</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2F2EE8">
              <w:rPr>
                <w:rFonts w:cs="Tahoma"/>
                <w:sz w:val="16"/>
                <w:szCs w:val="16"/>
                <w:lang w:val="fr-FR"/>
              </w:rPr>
              <w:t>Art.7</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proofErr w:type="spellStart"/>
            <w:r w:rsidRPr="005358DF">
              <w:rPr>
                <w:rFonts w:cs="Tahoma"/>
                <w:sz w:val="16"/>
                <w:szCs w:val="16"/>
                <w:lang w:val="fr-FR"/>
              </w:rPr>
              <w:t>Bezoeker</w:t>
            </w:r>
            <w:proofErr w:type="spellEnd"/>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-Betrokken veiligheidszone(s) met aanduiding van hun veiligheidsrang;</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bezoek; </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het bezoek (individueel of groepsbezoek);</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doel van het bezoek.</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Art.15</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xml:space="preserve">Kandidaat voor een betrekking van lange duur; stages of opleidingen van lange duur (toegang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-datum van het begin van de arbeidsprestaties of de uitvoering van de </w:t>
            </w:r>
            <w:proofErr w:type="spellStart"/>
            <w:r w:rsidRPr="005358DF">
              <w:rPr>
                <w:rFonts w:cs="Tahoma"/>
                <w:sz w:val="16"/>
                <w:szCs w:val="16"/>
              </w:rPr>
              <w:t>stageovereenkomst</w:t>
            </w:r>
            <w:proofErr w:type="spellEnd"/>
            <w:r w:rsidRPr="005358DF">
              <w:rPr>
                <w:rFonts w:cs="Tahoma"/>
                <w:sz w:val="16"/>
                <w:szCs w:val="16"/>
              </w:rPr>
              <w:t xml:space="preserve"> of de </w:t>
            </w:r>
            <w:proofErr w:type="spellStart"/>
            <w:r w:rsidRPr="005358DF">
              <w:rPr>
                <w:rFonts w:cs="Tahoma"/>
                <w:sz w:val="16"/>
                <w:szCs w:val="16"/>
              </w:rPr>
              <w:t>opleidingovereenkomst</w:t>
            </w:r>
            <w:proofErr w:type="spellEnd"/>
            <w:r w:rsidRPr="005358DF">
              <w:rPr>
                <w:rFonts w:cs="Tahoma"/>
                <w:sz w:val="16"/>
                <w:szCs w:val="16"/>
              </w:rPr>
              <w: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einde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overeenkomst;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voorwerp van de betrekking, de stage of de opleiding.</w:t>
            </w: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t>Art.16</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proofErr w:type="spellStart"/>
            <w:r w:rsidRPr="005358DF">
              <w:rPr>
                <w:rFonts w:cs="Tahoma"/>
                <w:sz w:val="16"/>
                <w:szCs w:val="16"/>
              </w:rPr>
              <w:t>Heraangestelde</w:t>
            </w:r>
            <w:proofErr w:type="spellEnd"/>
            <w:r w:rsidRPr="005358DF">
              <w:rPr>
                <w:rFonts w:cs="Tahoma"/>
                <w:sz w:val="16"/>
                <w:szCs w:val="16"/>
              </w:rPr>
              <w:t xml:space="preserve"> werknemer</w:t>
            </w:r>
          </w:p>
          <w:p w:rsidR="00B871A4" w:rsidRPr="005358DF" w:rsidRDefault="00B871A4" w:rsidP="00FC6F72">
            <w:pPr>
              <w:jc w:val="both"/>
              <w:rPr>
                <w:rFonts w:cs="Tahoma"/>
                <w:sz w:val="16"/>
                <w:szCs w:val="16"/>
              </w:rPr>
            </w:pPr>
            <w:r w:rsidRPr="005358DF">
              <w:rPr>
                <w:rFonts w:cs="Tahoma"/>
                <w:sz w:val="16"/>
                <w:szCs w:val="16"/>
              </w:rPr>
              <w:t xml:space="preserve">(toegang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van de indiensttreding bij de nieuwe aanstelling;</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voorwerp van de nieuwe aanstelling.</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lang w:val="fr-FR"/>
              </w:rPr>
            </w:pPr>
            <w:r w:rsidRPr="005358DF">
              <w:rPr>
                <w:rFonts w:cs="Tahoma"/>
                <w:sz w:val="16"/>
                <w:szCs w:val="16"/>
                <w:lang w:val="fr-FR"/>
              </w:rPr>
              <w:lastRenderedPageBreak/>
              <w:t>Art.17</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Tijdelijke of interim-werknemer, stage of opleiding voor minder dan 12 maanden (</w:t>
            </w:r>
            <w:r>
              <w:rPr>
                <w:rFonts w:cs="Tahoma"/>
                <w:sz w:val="16"/>
                <w:szCs w:val="16"/>
              </w:rPr>
              <w:t>“</w:t>
            </w:r>
            <w:r w:rsidRPr="005358DF">
              <w:rPr>
                <w:rFonts w:cs="Tahoma"/>
                <w:sz w:val="16"/>
                <w:szCs w:val="16"/>
              </w:rPr>
              <w:t>VERTROUWELIJK –NUC</w:t>
            </w:r>
            <w:r>
              <w:rPr>
                <w:rFonts w:cs="Tahoma"/>
                <w:sz w:val="16"/>
                <w:szCs w:val="16"/>
              </w:rPr>
              <w:t>”</w:t>
            </w:r>
            <w:r w:rsidRPr="005358DF">
              <w:rPr>
                <w:rFonts w:cs="Tahoma"/>
                <w:sz w:val="16"/>
                <w:szCs w:val="16"/>
              </w:rPr>
              <w:t>) of voor minder dan 15 maanden (</w:t>
            </w:r>
            <w:r>
              <w:rPr>
                <w:rFonts w:cs="Tahoma"/>
                <w:sz w:val="16"/>
                <w:szCs w:val="16"/>
              </w:rPr>
              <w:t>“</w:t>
            </w:r>
            <w:r w:rsidRPr="005358DF">
              <w:rPr>
                <w:rFonts w:cs="Tahoma"/>
                <w:sz w:val="16"/>
                <w:szCs w:val="16"/>
              </w:rPr>
              <w:t>GEHEIM-NU</w:t>
            </w:r>
            <w:r>
              <w:rPr>
                <w:rFonts w:cs="Tahoma"/>
                <w:sz w:val="16"/>
                <w:szCs w:val="16"/>
              </w:rPr>
              <w:t>C”</w:t>
            </w:r>
            <w:r w:rsidRPr="005358DF">
              <w:rPr>
                <w:rFonts w:cs="Tahoma"/>
                <w:sz w:val="16"/>
                <w:szCs w:val="16"/>
              </w:rPr>
              <w:t xml:space="preserve">) (toegang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van het begin en einde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overeenkomst;</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voorwerp van de tijdelijke of interim-betrekking, de </w:t>
            </w:r>
            <w:proofErr w:type="spellStart"/>
            <w:r w:rsidRPr="005358DF">
              <w:rPr>
                <w:rFonts w:cs="Tahoma"/>
                <w:sz w:val="16"/>
                <w:szCs w:val="16"/>
              </w:rPr>
              <w:t>stageovereenkomst</w:t>
            </w:r>
            <w:proofErr w:type="spellEnd"/>
            <w:r w:rsidRPr="005358DF">
              <w:rPr>
                <w:rFonts w:cs="Tahoma"/>
                <w:sz w:val="16"/>
                <w:szCs w:val="16"/>
              </w:rPr>
              <w:t xml:space="preserve"> of de opleiding</w:t>
            </w:r>
            <w:r>
              <w:rPr>
                <w:rFonts w:cs="Tahoma"/>
                <w:sz w:val="16"/>
                <w:szCs w:val="16"/>
              </w:rPr>
              <w:t>s</w:t>
            </w:r>
            <w:r w:rsidRPr="005358DF">
              <w:rPr>
                <w:rFonts w:cs="Tahoma"/>
                <w:sz w:val="16"/>
                <w:szCs w:val="16"/>
              </w:rPr>
              <w:t xml:space="preserve">overeenkomst. </w:t>
            </w: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Art.18</w:t>
            </w:r>
            <w:r>
              <w:rPr>
                <w:rFonts w:cs="Tahoma"/>
                <w:sz w:val="16"/>
                <w:szCs w:val="16"/>
              </w:rPr>
              <w:t>, §2, a)</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Pr>
                <w:rFonts w:cs="Tahoma"/>
                <w:sz w:val="16"/>
                <w:szCs w:val="16"/>
              </w:rPr>
              <w:t xml:space="preserve">Uitvoerder van werken </w:t>
            </w:r>
            <w:r w:rsidRPr="005358DF">
              <w:rPr>
                <w:rFonts w:cs="Tahoma"/>
                <w:sz w:val="16"/>
                <w:szCs w:val="16"/>
              </w:rPr>
              <w:t>of diensten – regelmatige toegang en met een duur van minder dan 12 maanden (</w:t>
            </w:r>
            <w:r>
              <w:rPr>
                <w:rFonts w:cs="Tahoma"/>
                <w:sz w:val="16"/>
                <w:szCs w:val="16"/>
              </w:rPr>
              <w:t>“</w:t>
            </w:r>
            <w:r w:rsidRPr="005358DF">
              <w:rPr>
                <w:rFonts w:cs="Tahoma"/>
                <w:sz w:val="16"/>
                <w:szCs w:val="16"/>
              </w:rPr>
              <w:t>VERTROUWELIJK-NUC</w:t>
            </w:r>
            <w:r>
              <w:rPr>
                <w:rFonts w:cs="Tahoma"/>
                <w:sz w:val="16"/>
                <w:szCs w:val="16"/>
              </w:rPr>
              <w:t>”</w:t>
            </w:r>
            <w:r w:rsidRPr="005358DF">
              <w:rPr>
                <w:rFonts w:cs="Tahoma"/>
                <w:sz w:val="16"/>
                <w:szCs w:val="16"/>
              </w:rPr>
              <w:t>) of 15 maanden (</w:t>
            </w:r>
            <w:r>
              <w:rPr>
                <w:rFonts w:cs="Tahoma"/>
                <w:sz w:val="16"/>
                <w:szCs w:val="16"/>
              </w:rPr>
              <w:t>“</w:t>
            </w:r>
            <w:r w:rsidRPr="005358DF">
              <w:rPr>
                <w:rFonts w:cs="Tahoma"/>
                <w:sz w:val="16"/>
                <w:szCs w:val="16"/>
              </w:rPr>
              <w:t>GEHEIM-NUC</w:t>
            </w:r>
            <w:r>
              <w:rPr>
                <w:rFonts w:cs="Tahoma"/>
                <w:sz w:val="16"/>
                <w:szCs w:val="16"/>
              </w:rPr>
              <w:t>”)</w:t>
            </w:r>
            <w:r w:rsidRPr="005358DF">
              <w:rPr>
                <w:rFonts w:cs="Tahoma"/>
                <w:sz w:val="16"/>
                <w:szCs w:val="16"/>
              </w:rPr>
              <w:t xml:space="preserve"> </w:t>
            </w:r>
          </w:p>
          <w:p w:rsidR="00B871A4" w:rsidRPr="005358DF" w:rsidRDefault="00B871A4" w:rsidP="00FC6F72">
            <w:pPr>
              <w:jc w:val="both"/>
              <w:rPr>
                <w:rFonts w:cs="Tahoma"/>
                <w:sz w:val="16"/>
                <w:szCs w:val="16"/>
              </w:rPr>
            </w:pPr>
            <w:r w:rsidRPr="005358DF">
              <w:rPr>
                <w:rFonts w:cs="Tahoma"/>
                <w:sz w:val="16"/>
                <w:szCs w:val="16"/>
              </w:rPr>
              <w:t xml:space="preserve">(toegang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waarop de  prestaties aanvangen en datum waarop ze moeten eindigen.</w:t>
            </w: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Art.18</w:t>
            </w:r>
            <w:r>
              <w:rPr>
                <w:rFonts w:cs="Tahoma"/>
                <w:sz w:val="16"/>
                <w:szCs w:val="16"/>
              </w:rPr>
              <w:t>, §2, b)</w:t>
            </w:r>
            <w:r w:rsidRPr="005358DF">
              <w:rPr>
                <w:rFonts w:cs="Tahoma"/>
                <w:sz w:val="16"/>
                <w:szCs w:val="16"/>
              </w:rPr>
              <w:t> </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Pr>
                <w:rFonts w:cs="Tahoma"/>
                <w:sz w:val="16"/>
                <w:szCs w:val="16"/>
              </w:rPr>
              <w:t xml:space="preserve">Uitvoerder </w:t>
            </w:r>
            <w:r w:rsidRPr="005358DF">
              <w:rPr>
                <w:rFonts w:cs="Tahoma"/>
                <w:sz w:val="16"/>
                <w:szCs w:val="16"/>
              </w:rPr>
              <w:t>van arbeid of diensten – regelmatige toegang en met een duur van meer dan of gelijk aan 12 maanden (</w:t>
            </w:r>
            <w:r>
              <w:rPr>
                <w:rFonts w:cs="Tahoma"/>
                <w:sz w:val="16"/>
                <w:szCs w:val="16"/>
              </w:rPr>
              <w:t>“</w:t>
            </w:r>
            <w:r w:rsidRPr="005358DF">
              <w:rPr>
                <w:rFonts w:cs="Tahoma"/>
                <w:sz w:val="16"/>
                <w:szCs w:val="16"/>
              </w:rPr>
              <w:t>VERTROUWELIJK-NUC</w:t>
            </w:r>
            <w:r>
              <w:rPr>
                <w:rFonts w:cs="Tahoma"/>
                <w:sz w:val="16"/>
                <w:szCs w:val="16"/>
              </w:rPr>
              <w:t>”</w:t>
            </w:r>
            <w:r w:rsidRPr="005358DF">
              <w:rPr>
                <w:rFonts w:cs="Tahoma"/>
                <w:sz w:val="16"/>
                <w:szCs w:val="16"/>
              </w:rPr>
              <w:t>) of 15 maanden (</w:t>
            </w:r>
            <w:r>
              <w:rPr>
                <w:rFonts w:cs="Tahoma"/>
                <w:sz w:val="16"/>
                <w:szCs w:val="16"/>
              </w:rPr>
              <w:t>“</w:t>
            </w:r>
            <w:r w:rsidRPr="005358DF">
              <w:rPr>
                <w:rFonts w:cs="Tahoma"/>
                <w:sz w:val="16"/>
                <w:szCs w:val="16"/>
              </w:rPr>
              <w:t>GEHEIM-NUC</w:t>
            </w:r>
            <w:r>
              <w:rPr>
                <w:rFonts w:cs="Tahoma"/>
                <w:sz w:val="16"/>
                <w:szCs w:val="16"/>
              </w:rPr>
              <w:t>”</w:t>
            </w:r>
            <w:r w:rsidRPr="005358DF">
              <w:rPr>
                <w:rFonts w:cs="Tahoma"/>
                <w:sz w:val="16"/>
                <w:szCs w:val="16"/>
              </w:rPr>
              <w:t xml:space="preserve">)  </w:t>
            </w:r>
          </w:p>
          <w:p w:rsidR="00B871A4" w:rsidRPr="005358DF" w:rsidRDefault="00B871A4" w:rsidP="00FC6F72">
            <w:pPr>
              <w:jc w:val="both"/>
              <w:rPr>
                <w:rFonts w:cs="Tahoma"/>
                <w:sz w:val="16"/>
                <w:szCs w:val="16"/>
              </w:rPr>
            </w:pPr>
            <w:r w:rsidRPr="005358DF">
              <w:rPr>
                <w:rFonts w:cs="Tahoma"/>
                <w:sz w:val="16"/>
                <w:szCs w:val="16"/>
              </w:rPr>
              <w:t xml:space="preserve"> (toegang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datum waarop de  prestaties aanvangen en datum waarop ze moeten eindigen.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tc>
      </w:tr>
      <w:tr w:rsidR="00B871A4" w:rsidRPr="005358DF" w:rsidTr="00FC6F72">
        <w:tc>
          <w:tcPr>
            <w:tcW w:w="255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Art.18</w:t>
            </w:r>
            <w:r>
              <w:rPr>
                <w:rFonts w:cs="Tahoma"/>
                <w:sz w:val="16"/>
                <w:szCs w:val="16"/>
              </w:rPr>
              <w:t>, §2, c)</w:t>
            </w:r>
            <w:r w:rsidRPr="005358DF">
              <w:rPr>
                <w:rFonts w:cs="Tahoma"/>
                <w:sz w:val="16"/>
                <w:szCs w:val="16"/>
              </w:rPr>
              <w:t> </w:t>
            </w:r>
          </w:p>
        </w:tc>
        <w:tc>
          <w:tcPr>
            <w:tcW w:w="2693"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Pr>
                <w:rFonts w:cs="Tahoma"/>
                <w:sz w:val="16"/>
                <w:szCs w:val="16"/>
              </w:rPr>
              <w:t xml:space="preserve">Uitvoerder </w:t>
            </w:r>
            <w:r w:rsidRPr="005358DF">
              <w:rPr>
                <w:rFonts w:cs="Tahoma"/>
                <w:sz w:val="16"/>
                <w:szCs w:val="16"/>
              </w:rPr>
              <w:t>van arbeid of diensten - occasionele toegang van minder dan zes uur</w:t>
            </w:r>
          </w:p>
          <w:p w:rsidR="00B871A4" w:rsidRPr="005358DF" w:rsidRDefault="00B871A4" w:rsidP="00FC6F72">
            <w:pPr>
              <w:jc w:val="both"/>
              <w:rPr>
                <w:rFonts w:cs="Tahoma"/>
                <w:sz w:val="16"/>
                <w:szCs w:val="16"/>
              </w:rPr>
            </w:pPr>
            <w:r w:rsidRPr="005358DF">
              <w:rPr>
                <w:rFonts w:cs="Tahoma"/>
                <w:sz w:val="16"/>
                <w:szCs w:val="16"/>
              </w:rPr>
              <w:t xml:space="preserve">  (toegang tot nucleaire documenten bewaard of behandeld buiten een </w:t>
            </w:r>
            <w:r>
              <w:rPr>
                <w:rFonts w:cs="Tahoma"/>
                <w:sz w:val="16"/>
                <w:szCs w:val="16"/>
              </w:rPr>
              <w:t>nucleaire installatie</w:t>
            </w:r>
            <w:r w:rsidRPr="005358DF">
              <w:rPr>
                <w:rFonts w:cs="Tahoma"/>
                <w:sz w:val="16"/>
                <w:szCs w:val="16"/>
              </w:rPr>
              <w:t xml:space="preserve"> of een nucleair vervoerbedrijf)</w:t>
            </w:r>
          </w:p>
        </w:tc>
        <w:tc>
          <w:tcPr>
            <w:tcW w:w="3402" w:type="dxa"/>
            <w:tcBorders>
              <w:top w:val="single" w:sz="4" w:space="0" w:color="auto"/>
              <w:left w:val="single" w:sz="4" w:space="0" w:color="auto"/>
              <w:bottom w:val="single" w:sz="4" w:space="0" w:color="auto"/>
              <w:right w:val="single" w:sz="4" w:space="0" w:color="auto"/>
            </w:tcBorders>
          </w:tcPr>
          <w:p w:rsidR="00B871A4" w:rsidRPr="005358DF" w:rsidRDefault="00B871A4" w:rsidP="00FC6F72">
            <w:pPr>
              <w:jc w:val="both"/>
              <w:rPr>
                <w:rFonts w:cs="Tahoma"/>
                <w:sz w:val="16"/>
                <w:szCs w:val="16"/>
              </w:rPr>
            </w:pPr>
            <w:r w:rsidRPr="005358DF">
              <w:rPr>
                <w:rFonts w:cs="Tahoma"/>
                <w:sz w:val="16"/>
                <w:szCs w:val="16"/>
              </w:rPr>
              <w:t>- aard en veiligheidsrang van de nucleaire documenten waartoe de persoon toegang dient te hebben;</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aard van de overeengekomen prestaties;</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r w:rsidRPr="005358DF">
              <w:rPr>
                <w:rFonts w:cs="Tahoma"/>
                <w:sz w:val="16"/>
                <w:szCs w:val="16"/>
              </w:rPr>
              <w:t xml:space="preserve">- Datum en uur van de gevraagde toegang. </w:t>
            </w:r>
          </w:p>
          <w:p w:rsidR="00B871A4" w:rsidRPr="005358DF" w:rsidRDefault="00B871A4" w:rsidP="00FC6F72">
            <w:pPr>
              <w:jc w:val="both"/>
              <w:rPr>
                <w:rFonts w:cs="Tahoma"/>
                <w:sz w:val="16"/>
                <w:szCs w:val="16"/>
              </w:rPr>
            </w:pPr>
          </w:p>
          <w:p w:rsidR="00B871A4" w:rsidRPr="005358DF" w:rsidRDefault="00B871A4" w:rsidP="00FC6F72">
            <w:pPr>
              <w:jc w:val="both"/>
              <w:rPr>
                <w:rFonts w:cs="Tahoma"/>
                <w:sz w:val="16"/>
                <w:szCs w:val="16"/>
              </w:rPr>
            </w:pPr>
          </w:p>
        </w:tc>
      </w:tr>
    </w:tbl>
    <w:p w:rsidR="00B871A4" w:rsidRPr="005358DF" w:rsidRDefault="00B871A4" w:rsidP="00B871A4">
      <w:pPr>
        <w:jc w:val="both"/>
        <w:rPr>
          <w:rFonts w:cs="Tahoma"/>
          <w:i/>
          <w:sz w:val="16"/>
          <w:szCs w:val="16"/>
          <w:u w:val="single"/>
        </w:rPr>
      </w:pPr>
    </w:p>
    <w:p w:rsidR="00B871A4" w:rsidRPr="005358DF" w:rsidRDefault="00B871A4" w:rsidP="00B871A4">
      <w:pPr>
        <w:jc w:val="both"/>
        <w:rPr>
          <w:rFonts w:cs="Tahoma"/>
          <w:sz w:val="16"/>
          <w:szCs w:val="16"/>
        </w:rPr>
      </w:pPr>
    </w:p>
    <w:p w:rsidR="00B871A4" w:rsidRDefault="00B871A4">
      <w:pPr>
        <w:spacing w:after="200" w:line="276" w:lineRule="auto"/>
        <w:rPr>
          <w:rFonts w:cs="Tahoma"/>
          <w:b/>
          <w:szCs w:val="20"/>
        </w:rPr>
      </w:pPr>
      <w:r>
        <w:rPr>
          <w:rFonts w:cs="Tahoma"/>
          <w:b/>
          <w:szCs w:val="20"/>
        </w:rPr>
        <w:br w:type="page"/>
      </w:r>
    </w:p>
    <w:p w:rsidR="00B871A4" w:rsidRPr="005358DF" w:rsidRDefault="00B871A4" w:rsidP="00B871A4">
      <w:pPr>
        <w:tabs>
          <w:tab w:val="left" w:pos="540"/>
          <w:tab w:val="left" w:leader="dot" w:pos="9900"/>
        </w:tabs>
        <w:rPr>
          <w:rFonts w:cs="Tahoma"/>
          <w:b/>
          <w:szCs w:val="20"/>
        </w:rPr>
      </w:pPr>
      <w:r w:rsidRPr="005358DF">
        <w:rPr>
          <w:rFonts w:cs="Tahoma"/>
          <w:b/>
          <w:szCs w:val="20"/>
        </w:rPr>
        <w:lastRenderedPageBreak/>
        <w:t>4. WEIGERING VAN DE VEILIGHEIDSVERIFICATIE</w:t>
      </w:r>
    </w:p>
    <w:p w:rsidR="00B871A4" w:rsidRPr="005358DF" w:rsidRDefault="00B871A4" w:rsidP="00B871A4">
      <w:pPr>
        <w:tabs>
          <w:tab w:val="left" w:pos="540"/>
          <w:tab w:val="left" w:leader="dot" w:pos="9900"/>
        </w:tabs>
        <w:jc w:val="both"/>
        <w:rPr>
          <w:rFonts w:cs="Tahoma"/>
          <w:szCs w:val="20"/>
        </w:rPr>
      </w:pPr>
      <w:r w:rsidRPr="005358DF">
        <w:rPr>
          <w:rFonts w:cs="Tahoma"/>
          <w:szCs w:val="20"/>
        </w:rPr>
        <w:tab/>
        <w:t>De persoon die niet wil onderworpen worden aan een veiligheidsverificatie kan dit ten allen tijde laten weten door dit document te doorstrepen zoals voorzien in artikel 30</w:t>
      </w:r>
      <w:r w:rsidRPr="005358DF">
        <w:rPr>
          <w:rFonts w:cs="Tahoma"/>
          <w:i/>
          <w:szCs w:val="20"/>
        </w:rPr>
        <w:t>bis</w:t>
      </w:r>
      <w:r w:rsidRPr="005358DF">
        <w:rPr>
          <w:rFonts w:cs="Tahoma"/>
          <w:szCs w:val="20"/>
        </w:rPr>
        <w:t xml:space="preserve"> van het koninklijk besluit van 24 maart 2000 en door het bij aangetekend schrijven terug te zenden naar de steller van het verzoek om een verificatie (rubriek 2).</w:t>
      </w:r>
    </w:p>
    <w:p w:rsidR="00B871A4" w:rsidRPr="005358DF" w:rsidRDefault="00B871A4" w:rsidP="00B871A4">
      <w:pPr>
        <w:tabs>
          <w:tab w:val="left" w:pos="540"/>
          <w:tab w:val="left" w:leader="dot" w:pos="9900"/>
        </w:tabs>
        <w:jc w:val="both"/>
        <w:rPr>
          <w:rFonts w:cs="Tahoma"/>
          <w:szCs w:val="20"/>
        </w:rPr>
      </w:pPr>
    </w:p>
    <w:p w:rsidR="00B871A4" w:rsidRPr="005358DF" w:rsidRDefault="00B871A4" w:rsidP="00B871A4">
      <w:pPr>
        <w:tabs>
          <w:tab w:val="left" w:pos="540"/>
          <w:tab w:val="left" w:leader="dot" w:pos="9900"/>
        </w:tabs>
        <w:jc w:val="both"/>
        <w:rPr>
          <w:rFonts w:cs="Tahoma"/>
          <w:szCs w:val="20"/>
        </w:rPr>
      </w:pPr>
      <w:r w:rsidRPr="005358DF">
        <w:rPr>
          <w:rFonts w:cs="Tahoma"/>
          <w:szCs w:val="20"/>
        </w:rPr>
        <w:tab/>
        <w:t>Indien het veiligheidsattest of het veiligheidsadvies vereist is voor een toegang, een toegangsvergunning, een vergunning, een benoeming of een aanstelling betekent de expliciete weigering om aan een verificatie te worden onderworpen dat die toegang, toegangsvergunning, benoeming of een aanstelling niet kunnen toegekend worden.</w:t>
      </w:r>
    </w:p>
    <w:p w:rsidR="00B871A4" w:rsidRDefault="00B871A4" w:rsidP="00B871A4">
      <w:pPr>
        <w:tabs>
          <w:tab w:val="left" w:pos="540"/>
          <w:tab w:val="left" w:leader="dot" w:pos="9900"/>
        </w:tabs>
        <w:rPr>
          <w:rFonts w:cs="Tahoma"/>
          <w:szCs w:val="20"/>
        </w:rPr>
      </w:pPr>
    </w:p>
    <w:p w:rsidR="00B871A4" w:rsidRPr="005358DF" w:rsidRDefault="00B871A4" w:rsidP="00B871A4">
      <w:pPr>
        <w:tabs>
          <w:tab w:val="left" w:pos="540"/>
          <w:tab w:val="left" w:leader="dot" w:pos="9900"/>
        </w:tabs>
        <w:rPr>
          <w:rFonts w:cs="Tahoma"/>
          <w:b/>
          <w:szCs w:val="20"/>
        </w:rPr>
      </w:pPr>
      <w:r w:rsidRPr="005358DF">
        <w:rPr>
          <w:rFonts w:cs="Tahoma"/>
          <w:b/>
          <w:szCs w:val="20"/>
        </w:rPr>
        <w:t>5. BEROEPSTERMIJN</w:t>
      </w:r>
    </w:p>
    <w:p w:rsidR="00B871A4" w:rsidRPr="005358DF" w:rsidRDefault="00B871A4" w:rsidP="00B871A4">
      <w:pPr>
        <w:tabs>
          <w:tab w:val="left" w:pos="540"/>
          <w:tab w:val="left" w:leader="dot" w:pos="8640"/>
          <w:tab w:val="left" w:leader="dot" w:pos="9000"/>
        </w:tabs>
        <w:ind w:firstLine="567"/>
        <w:jc w:val="both"/>
        <w:rPr>
          <w:rFonts w:cs="Tahoma"/>
          <w:szCs w:val="20"/>
        </w:rPr>
      </w:pPr>
      <w:r w:rsidRPr="005358DF">
        <w:rPr>
          <w:rFonts w:cs="Tahoma"/>
          <w:szCs w:val="20"/>
        </w:rPr>
        <w:t xml:space="preserve">Indien de toekenning of weigering van het veiligheidsattest (A), (B), (D) u niet ten laatste op </w:t>
      </w:r>
      <w:r w:rsidRPr="005358DF">
        <w:rPr>
          <w:rFonts w:cs="Tahoma"/>
          <w:szCs w:val="20"/>
        </w:rPr>
        <w:tab/>
        <w:t>/</w:t>
      </w:r>
      <w:r w:rsidRPr="005358DF">
        <w:rPr>
          <w:rFonts w:cs="Tahoma"/>
          <w:szCs w:val="20"/>
        </w:rPr>
        <w:tab/>
        <w:t>, ter kennis is gebracht, begint de beroepstermijn te lopen vanaf de daaropvolgende dag (zie uitleg op ommezijde).</w:t>
      </w:r>
    </w:p>
    <w:p w:rsidR="00B871A4" w:rsidRPr="005358DF" w:rsidRDefault="00B871A4" w:rsidP="00B871A4">
      <w:pPr>
        <w:tabs>
          <w:tab w:val="left" w:pos="540"/>
          <w:tab w:val="left" w:leader="dot" w:pos="8640"/>
          <w:tab w:val="left" w:leader="dot" w:pos="9000"/>
          <w:tab w:val="left" w:leader="dot" w:pos="9360"/>
          <w:tab w:val="left" w:leader="dot" w:pos="9900"/>
        </w:tabs>
        <w:rPr>
          <w:rFonts w:cs="Tahoma"/>
          <w:szCs w:val="20"/>
        </w:rPr>
      </w:pP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leader="dot" w:pos="8640"/>
          <w:tab w:val="left" w:leader="dot" w:pos="9000"/>
          <w:tab w:val="left" w:leader="dot" w:pos="9360"/>
          <w:tab w:val="left" w:leader="dot" w:pos="9900"/>
        </w:tabs>
        <w:rPr>
          <w:rFonts w:cs="Tahoma"/>
          <w:szCs w:val="20"/>
        </w:rPr>
      </w:pP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sidRPr="005358DF">
        <w:rPr>
          <w:rFonts w:cs="Tahoma"/>
          <w:szCs w:val="20"/>
        </w:rPr>
        <w:tab/>
      </w:r>
      <w:r w:rsidRPr="005358DF">
        <w:rPr>
          <w:rFonts w:cs="Tahoma"/>
          <w:szCs w:val="20"/>
        </w:rPr>
        <w:tab/>
        <w:t>Naam :</w:t>
      </w: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sidRPr="005358DF">
        <w:rPr>
          <w:rFonts w:cs="Tahoma"/>
          <w:szCs w:val="20"/>
        </w:rPr>
        <w:tab/>
      </w:r>
      <w:r w:rsidRPr="005358DF">
        <w:rPr>
          <w:rFonts w:cs="Tahoma"/>
          <w:szCs w:val="20"/>
        </w:rPr>
        <w:tab/>
        <w:t>Graad of functie :</w:t>
      </w: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sidRPr="005358DF">
        <w:rPr>
          <w:rFonts w:cs="Tahoma"/>
          <w:szCs w:val="20"/>
        </w:rPr>
        <w:tab/>
      </w:r>
      <w:r w:rsidRPr="005358DF">
        <w:rPr>
          <w:rFonts w:cs="Tahoma"/>
          <w:szCs w:val="20"/>
        </w:rPr>
        <w:tab/>
        <w:t>Datum :</w:t>
      </w: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spacing w:line="360" w:lineRule="auto"/>
        <w:rPr>
          <w:rFonts w:cs="Tahoma"/>
          <w:szCs w:val="20"/>
        </w:rPr>
      </w:pPr>
      <w:r w:rsidRPr="005358DF">
        <w:rPr>
          <w:rFonts w:cs="Tahoma"/>
          <w:szCs w:val="20"/>
        </w:rPr>
        <w:tab/>
      </w:r>
      <w:r w:rsidRPr="005358DF">
        <w:rPr>
          <w:rFonts w:cs="Tahoma"/>
          <w:szCs w:val="20"/>
        </w:rPr>
        <w:tab/>
        <w:t>Handtekening</w:t>
      </w:r>
    </w:p>
    <w:p w:rsidR="00B871A4" w:rsidRPr="005358DF" w:rsidRDefault="00B871A4" w:rsidP="00B871A4">
      <w:pPr>
        <w:pBdr>
          <w:top w:val="single" w:sz="4" w:space="1" w:color="auto"/>
          <w:left w:val="single" w:sz="4" w:space="4" w:color="auto"/>
          <w:bottom w:val="single" w:sz="4" w:space="1" w:color="auto"/>
          <w:right w:val="single" w:sz="4" w:space="4" w:color="auto"/>
        </w:pBdr>
        <w:tabs>
          <w:tab w:val="left" w:pos="540"/>
          <w:tab w:val="left" w:pos="5760"/>
          <w:tab w:val="left" w:leader="dot" w:pos="8640"/>
          <w:tab w:val="left" w:leader="dot" w:pos="9000"/>
          <w:tab w:val="left" w:leader="dot" w:pos="9360"/>
          <w:tab w:val="left" w:leader="dot" w:pos="9900"/>
        </w:tabs>
        <w:rPr>
          <w:rFonts w:cs="Tahoma"/>
          <w:szCs w:val="20"/>
        </w:rPr>
      </w:pPr>
    </w:p>
    <w:p w:rsidR="00B871A4" w:rsidRPr="005358DF" w:rsidRDefault="00B871A4" w:rsidP="00B871A4">
      <w:pPr>
        <w:tabs>
          <w:tab w:val="left" w:pos="540"/>
          <w:tab w:val="left" w:pos="5760"/>
          <w:tab w:val="left" w:leader="dot" w:pos="8640"/>
          <w:tab w:val="left" w:leader="dot" w:pos="9000"/>
          <w:tab w:val="left" w:leader="dot" w:pos="9360"/>
          <w:tab w:val="left" w:leader="dot" w:pos="9900"/>
        </w:tabs>
        <w:rPr>
          <w:rFonts w:cs="Tahoma"/>
          <w:szCs w:val="20"/>
        </w:rPr>
      </w:pP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spacing w:line="360" w:lineRule="auto"/>
        <w:rPr>
          <w:rFonts w:cs="Tahoma"/>
          <w:szCs w:val="20"/>
        </w:rPr>
      </w:pPr>
      <w:r w:rsidRPr="005358DF">
        <w:rPr>
          <w:rFonts w:cs="Tahoma"/>
          <w:szCs w:val="20"/>
        </w:rPr>
        <w:tab/>
        <w:t xml:space="preserve">Kennis genomen op </w:t>
      </w:r>
      <w:r w:rsidRPr="005358DF">
        <w:rPr>
          <w:rFonts w:cs="Tahoma"/>
          <w:szCs w:val="20"/>
        </w:rPr>
        <w:tab/>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rPr>
          <w:rFonts w:cs="Tahoma"/>
          <w:szCs w:val="20"/>
        </w:rPr>
      </w:pPr>
      <w:r w:rsidRPr="005358DF">
        <w:rPr>
          <w:rFonts w:cs="Tahoma"/>
          <w:szCs w:val="20"/>
        </w:rPr>
        <w:tab/>
        <w:t>(Naam, voornaam en handtekening van de betrokken persoon)</w:t>
      </w:r>
    </w:p>
    <w:p w:rsidR="00B871A4" w:rsidRPr="005358DF" w:rsidRDefault="00B871A4" w:rsidP="00B871A4">
      <w:pPr>
        <w:pBdr>
          <w:bottom w:val="single" w:sz="12" w:space="1" w:color="auto"/>
        </w:pBdr>
        <w:tabs>
          <w:tab w:val="left" w:pos="540"/>
          <w:tab w:val="left" w:leader="dot" w:pos="5760"/>
          <w:tab w:val="left" w:leader="dot" w:pos="8640"/>
          <w:tab w:val="left" w:leader="dot" w:pos="9000"/>
          <w:tab w:val="left" w:leader="dot" w:pos="9360"/>
          <w:tab w:val="left" w:leader="dot" w:pos="9900"/>
        </w:tabs>
        <w:rPr>
          <w:rFonts w:cs="Tahoma"/>
          <w:szCs w:val="20"/>
        </w:rPr>
      </w:pPr>
    </w:p>
    <w:p w:rsidR="00B871A4" w:rsidRPr="00226BF2" w:rsidRDefault="00B871A4" w:rsidP="00B871A4">
      <w:pPr>
        <w:tabs>
          <w:tab w:val="left" w:pos="540"/>
          <w:tab w:val="left" w:leader="dot" w:pos="5760"/>
          <w:tab w:val="left" w:leader="dot" w:pos="8640"/>
          <w:tab w:val="left" w:leader="dot" w:pos="9000"/>
          <w:tab w:val="left" w:leader="dot" w:pos="9360"/>
          <w:tab w:val="left" w:leader="dot" w:pos="9900"/>
        </w:tabs>
        <w:rPr>
          <w:rFonts w:cs="Tahoma"/>
          <w:szCs w:val="20"/>
        </w:rPr>
      </w:pPr>
      <w:r w:rsidRPr="005358DF">
        <w:rPr>
          <w:rFonts w:cs="Tahoma"/>
          <w:szCs w:val="20"/>
        </w:rPr>
        <w:br w:type="page"/>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center"/>
        <w:rPr>
          <w:rFonts w:cs="Tahoma"/>
          <w:sz w:val="16"/>
          <w:szCs w:val="16"/>
        </w:rPr>
      </w:pPr>
      <w:r w:rsidRPr="005358DF">
        <w:rPr>
          <w:rFonts w:cs="Tahoma"/>
          <w:sz w:val="16"/>
          <w:szCs w:val="16"/>
        </w:rPr>
        <w:lastRenderedPageBreak/>
        <w:t>TOELICHTING</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center"/>
        <w:rPr>
          <w:rFonts w:cs="Tahoma"/>
          <w:sz w:val="16"/>
          <w:szCs w:val="16"/>
        </w:rPr>
      </w:pP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I. WETTELIJKE BASIS</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 procedure voor de veiligheidsverificaties vloeit voort uit de twee wetten van 11 december 1998 betreffende de classificatie en de veiligheidsmachtigingen en tot oprichting van een beroepsorgaan inzake veiligheidsmachtigingen en de uitvoeringsbesluiten ervan (</w:t>
      </w:r>
      <w:r w:rsidRPr="005358DF">
        <w:rPr>
          <w:rFonts w:cs="Tahoma"/>
          <w:i/>
          <w:sz w:val="16"/>
          <w:szCs w:val="16"/>
        </w:rPr>
        <w:t>Belgisch Staatsblad</w:t>
      </w:r>
      <w:r w:rsidRPr="005358DF">
        <w:rPr>
          <w:rFonts w:cs="Tahoma"/>
          <w:sz w:val="16"/>
          <w:szCs w:val="16"/>
        </w:rPr>
        <w:t xml:space="preserve"> van 7 mei 1999 en 31 maart 2000), respectievelijk gewijzigd door de wetten van 3 mei 2005</w:t>
      </w:r>
      <w:r>
        <w:rPr>
          <w:rFonts w:cs="Tahoma"/>
          <w:sz w:val="16"/>
          <w:szCs w:val="16"/>
        </w:rPr>
        <w:t xml:space="preserve">, van 30 maart 2011 </w:t>
      </w:r>
      <w:r w:rsidRPr="005358DF">
        <w:rPr>
          <w:rFonts w:cs="Tahoma"/>
          <w:sz w:val="16"/>
          <w:szCs w:val="16"/>
        </w:rPr>
        <w:t>en de uitvoeringsbesluiten ervan (</w:t>
      </w:r>
      <w:r w:rsidRPr="005358DF">
        <w:rPr>
          <w:rFonts w:cs="Tahoma"/>
          <w:i/>
          <w:sz w:val="16"/>
          <w:szCs w:val="16"/>
        </w:rPr>
        <w:t>Belgisch Staatsblad</w:t>
      </w:r>
      <w:r w:rsidRPr="005358DF">
        <w:rPr>
          <w:rFonts w:cs="Tahoma"/>
          <w:sz w:val="16"/>
          <w:szCs w:val="16"/>
        </w:rPr>
        <w:t xml:space="preserve"> van 27 mei 2005 en van 7 juni 2005)</w:t>
      </w:r>
      <w:r>
        <w:rPr>
          <w:rFonts w:cs="Tahoma"/>
          <w:sz w:val="16"/>
          <w:szCs w:val="16"/>
        </w:rPr>
        <w:t>,</w:t>
      </w:r>
      <w:r w:rsidRPr="005358DF">
        <w:rPr>
          <w:rFonts w:cs="Tahoma"/>
          <w:sz w:val="16"/>
          <w:szCs w:val="16"/>
        </w:rPr>
        <w:t xml:space="preserve"> evenals in de nucleaire sector het</w:t>
      </w:r>
      <w:r>
        <w:rPr>
          <w:rFonts w:cs="Tahoma"/>
          <w:sz w:val="16"/>
          <w:szCs w:val="16"/>
        </w:rPr>
        <w:t xml:space="preserve"> koninklijk besluit </w:t>
      </w:r>
      <w:r w:rsidRPr="005358DF">
        <w:rPr>
          <w:rFonts w:cs="Tahoma"/>
          <w:sz w:val="16"/>
          <w:szCs w:val="16"/>
        </w:rPr>
        <w:t xml:space="preserve">van </w:t>
      </w:r>
      <w:r>
        <w:rPr>
          <w:rFonts w:cs="Tahoma"/>
          <w:sz w:val="16"/>
          <w:szCs w:val="16"/>
        </w:rPr>
        <w:t>17 oktober 2011</w:t>
      </w:r>
      <w:r w:rsidRPr="005358DF">
        <w:rPr>
          <w:rFonts w:cs="Tahoma"/>
          <w:sz w:val="16"/>
          <w:szCs w:val="16"/>
        </w:rPr>
        <w:t>“betreffende de veiligheidsattesten voor de nucleaire sector en tot regeling van de toegang tot de veiligheidszones, het kernmateriaal of tot de nucleaire documenten in bepaalde bijzondere omstandigheden”.</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Deze gecoördineerde teksten kunnen worden verkregen bij de veiligheidsofficier of, indien er geen is,</w:t>
      </w:r>
      <w:r>
        <w:rPr>
          <w:rFonts w:cs="Tahoma"/>
          <w:sz w:val="16"/>
          <w:szCs w:val="16"/>
        </w:rPr>
        <w:t xml:space="preserve"> bij de overheid vermeld in het kader “kennisgeving” of nog</w:t>
      </w:r>
      <w:r w:rsidRPr="005358DF">
        <w:rPr>
          <w:rFonts w:cs="Tahoma"/>
          <w:sz w:val="16"/>
          <w:szCs w:val="16"/>
        </w:rPr>
        <w:t xml:space="preserve"> bij de Nationale Veiligheidsoverheid, Federale Overheidsdienst Buitenlandse Zaken, Karmelietenstraat 15, te 1000 Brussel, tel. 02-519 05 74.</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2. VEILIGHEIDSVERIFICATIE</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i/>
          <w:sz w:val="16"/>
          <w:szCs w:val="16"/>
        </w:rPr>
      </w:pPr>
      <w:r w:rsidRPr="005358DF">
        <w:rPr>
          <w:rFonts w:cs="Tahoma"/>
          <w:sz w:val="16"/>
          <w:szCs w:val="16"/>
        </w:rPr>
        <w:tab/>
      </w:r>
      <w:r w:rsidRPr="005358DF">
        <w:rPr>
          <w:rFonts w:cs="Tahoma"/>
          <w:i/>
          <w:sz w:val="16"/>
          <w:szCs w:val="16"/>
        </w:rPr>
        <w:t>a) Doelstelling</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 veiligheidsverificatie sterkt ertoe na te gaan of een persoon toegang mag hebben tot welbepaalde plaatsen of evenementen zonder dat als gevolg daarvan gevaar ontstaat voor de openbare orde of de veiligheid van geclassificeerde informatie, materieel of materialen (gevallen (A) en (B), veiligheidsattest), dan wel bepaalde rechten of bevoegdheden mag uitoefenen zonder dat als gevolg daarvan de fundamentele belangen van de Staat bedoeld in artikel 22</w:t>
      </w:r>
      <w:r w:rsidRPr="005358DF">
        <w:rPr>
          <w:rFonts w:cs="Tahoma"/>
          <w:i/>
          <w:sz w:val="16"/>
          <w:szCs w:val="16"/>
        </w:rPr>
        <w:t>quinquies</w:t>
      </w:r>
      <w:r w:rsidRPr="005358DF">
        <w:rPr>
          <w:rFonts w:cs="Tahoma"/>
          <w:sz w:val="16"/>
          <w:szCs w:val="16"/>
        </w:rPr>
        <w:t>, tweede lid, van de wet in het gedrag komen (geval (C), veiligheidsadvies).</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 veiligheidsverificatie in de nucleaire sect</w:t>
      </w:r>
      <w:smartTag w:uri="urn:schemas-microsoft-com:office:smarttags" w:element="PersonName">
        <w:r w:rsidRPr="005358DF">
          <w:rPr>
            <w:rFonts w:cs="Tahoma"/>
            <w:sz w:val="16"/>
            <w:szCs w:val="16"/>
          </w:rPr>
          <w:t>or</w:t>
        </w:r>
      </w:smartTag>
      <w:r w:rsidRPr="005358DF">
        <w:rPr>
          <w:rFonts w:cs="Tahoma"/>
          <w:sz w:val="16"/>
          <w:szCs w:val="16"/>
        </w:rPr>
        <w:t xml:space="preserve"> (geval (D)) heeft tot doel zich te verzekeren dat een persoon toegang kan hebben tot kernmateriaal, tot nucleaire documenten, of tot een veiligheidszone van een </w:t>
      </w:r>
      <w:r>
        <w:rPr>
          <w:rFonts w:cs="Tahoma"/>
          <w:sz w:val="16"/>
          <w:szCs w:val="16"/>
        </w:rPr>
        <w:t>nucleaire installatie</w:t>
      </w:r>
      <w:r w:rsidRPr="005358DF">
        <w:rPr>
          <w:rFonts w:cs="Tahoma"/>
          <w:sz w:val="16"/>
          <w:szCs w:val="16"/>
        </w:rPr>
        <w:t xml:space="preserve"> of van een nucleair vervoerbedrijf waarvan de toegang, behalve in de vo</w:t>
      </w:r>
      <w:smartTag w:uri="urn:schemas-microsoft-com:office:smarttags" w:element="PersonName">
        <w:r w:rsidRPr="005358DF">
          <w:rPr>
            <w:rFonts w:cs="Tahoma"/>
            <w:sz w:val="16"/>
            <w:szCs w:val="16"/>
          </w:rPr>
          <w:t>or</w:t>
        </w:r>
      </w:smartTag>
      <w:r w:rsidRPr="005358DF">
        <w:rPr>
          <w:rFonts w:cs="Tahoma"/>
          <w:sz w:val="16"/>
          <w:szCs w:val="16"/>
        </w:rPr>
        <w:t>ziene uitzonderingen, is vo</w:t>
      </w:r>
      <w:smartTag w:uri="urn:schemas-microsoft-com:office:smarttags" w:element="PersonName">
        <w:r w:rsidRPr="005358DF">
          <w:rPr>
            <w:rFonts w:cs="Tahoma"/>
            <w:sz w:val="16"/>
            <w:szCs w:val="16"/>
          </w:rPr>
          <w:t>or</w:t>
        </w:r>
      </w:smartTag>
      <w:r w:rsidRPr="005358DF">
        <w:rPr>
          <w:rFonts w:cs="Tahoma"/>
          <w:sz w:val="16"/>
          <w:szCs w:val="16"/>
        </w:rPr>
        <w:t>behouden aan personen die drager zijn van een veiligheidsmachtiging, zonder een risico te v</w:t>
      </w:r>
      <w:smartTag w:uri="urn:schemas-microsoft-com:office:smarttags" w:element="PersonName">
        <w:r w:rsidRPr="005358DF">
          <w:rPr>
            <w:rFonts w:cs="Tahoma"/>
            <w:sz w:val="16"/>
            <w:szCs w:val="16"/>
          </w:rPr>
          <w:t>or</w:t>
        </w:r>
      </w:smartTag>
      <w:r w:rsidRPr="005358DF">
        <w:rPr>
          <w:rFonts w:cs="Tahoma"/>
          <w:sz w:val="16"/>
          <w:szCs w:val="16"/>
        </w:rPr>
        <w:t>men vo</w:t>
      </w:r>
      <w:smartTag w:uri="urn:schemas-microsoft-com:office:smarttags" w:element="PersonName">
        <w:r w:rsidRPr="005358DF">
          <w:rPr>
            <w:rFonts w:cs="Tahoma"/>
            <w:sz w:val="16"/>
            <w:szCs w:val="16"/>
          </w:rPr>
          <w:t>or</w:t>
        </w:r>
      </w:smartTag>
      <w:r w:rsidRPr="005358DF">
        <w:rPr>
          <w:rFonts w:cs="Tahoma"/>
          <w:sz w:val="16"/>
          <w:szCs w:val="16"/>
        </w:rPr>
        <w:t xml:space="preserve"> de efficiënte fysieke beveiliging van de betrokken zones, materialen of documenten.</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i/>
          <w:sz w:val="16"/>
          <w:szCs w:val="16"/>
        </w:rPr>
      </w:pPr>
      <w:r w:rsidRPr="005358DF">
        <w:rPr>
          <w:rFonts w:cs="Tahoma"/>
          <w:sz w:val="16"/>
          <w:szCs w:val="16"/>
        </w:rPr>
        <w:tab/>
      </w:r>
      <w:r w:rsidRPr="005358DF">
        <w:rPr>
          <w:rFonts w:cs="Tahoma"/>
          <w:i/>
          <w:sz w:val="16"/>
          <w:szCs w:val="16"/>
        </w:rPr>
        <w:t>b) Inlichtingenbronnen</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 verificatie is beperkt tot de bestanden van de inlichtingen- en veiligheidsdiensten, tot het centrale strafregister, tot het Rijksregister van de natuurlijke personen, tot het bevolkings- en vreemdelingenregister, tot het wachtregister van de vreemdelingen en tot de politionele basisgegevens die toegankelijk zijn voor politieambtenaren bij de uitvoering van identiteitscontrole en aan de hand waarvan zij kunnen nagaan of betrokkene geen verdachte is of niet wordt gezocht, evenals tot de gerechtelijke gegevens meegedeeld door de politiediensten met toestemming van de bevoegde gerechtelijke overheden.</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i/>
          <w:sz w:val="16"/>
          <w:szCs w:val="16"/>
        </w:rPr>
      </w:pPr>
      <w:r w:rsidRPr="005358DF">
        <w:rPr>
          <w:rFonts w:cs="Tahoma"/>
          <w:sz w:val="16"/>
          <w:szCs w:val="16"/>
        </w:rPr>
        <w:tab/>
      </w:r>
      <w:r w:rsidRPr="005358DF">
        <w:rPr>
          <w:rFonts w:cs="Tahoma"/>
          <w:i/>
          <w:sz w:val="16"/>
          <w:szCs w:val="16"/>
        </w:rPr>
        <w:t>c) Termijnen</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bdr w:val="single" w:sz="4" w:space="0" w:color="auto"/>
        </w:rPr>
        <w:t xml:space="preserve">   </w:t>
      </w:r>
      <w:r w:rsidRPr="005358DF">
        <w:rPr>
          <w:rFonts w:cs="Tahoma"/>
          <w:sz w:val="16"/>
          <w:szCs w:val="16"/>
        </w:rPr>
        <w:tab/>
        <w:t xml:space="preserve">Het veiligheidsattest moet in de gevallen A, B en D worden verstrekt binnen een termijn van ten hoogste vijftien </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rPr>
        <w:tab/>
        <w:t>dagen en uiterlijk op het tijdstip waarop de toegang moet worden verleend.</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bdr w:val="single" w:sz="4" w:space="0" w:color="auto"/>
        </w:rPr>
        <w:t xml:space="preserve">   </w:t>
      </w:r>
      <w:r w:rsidRPr="005358DF">
        <w:rPr>
          <w:rFonts w:cs="Tahoma"/>
          <w:sz w:val="16"/>
          <w:szCs w:val="16"/>
        </w:rPr>
        <w:tab/>
        <w:t xml:space="preserve">Het veiligheidsadvies moet in geval C worden verstrekt binnen een termijn van ten hoogste een maand te </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rPr>
        <w:tab/>
        <w:t xml:space="preserve">rekenen vanaf het verzoek van de administratieve overheid; indien het negatief is, beschikt die overheid over een </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rPr>
        <w:tab/>
        <w:t xml:space="preserve">termijn van acht dagen om het aan de betrokken persoon mee te delen.  Er moet, in voorkomend geval, worden </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rPr>
        <w:tab/>
        <w:t xml:space="preserve">verwezen naar de voor elk onderwerp in de wetten en verordeningen voorgeschreven bijzondere termijnen of </w:t>
      </w:r>
    </w:p>
    <w:p w:rsidR="00B871A4" w:rsidRPr="005358DF" w:rsidRDefault="00B871A4" w:rsidP="00B871A4">
      <w:pPr>
        <w:tabs>
          <w:tab w:val="left" w:pos="540"/>
          <w:tab w:val="left" w:pos="1080"/>
          <w:tab w:val="lef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r>
      <w:r w:rsidRPr="005358DF">
        <w:rPr>
          <w:rFonts w:cs="Tahoma"/>
          <w:sz w:val="16"/>
          <w:szCs w:val="16"/>
        </w:rPr>
        <w:tab/>
        <w:t>worden overgegaan tot raadpleging van de bevoegde administratieve overheid.</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3. GELDIGHEIDSDUUR VAN EEN VEILIGHEIDSATTEST OF –ADVIES</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De duur wordt bepaald in punt 3 van de kennisgeving.</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4. BEROEPSORGAAN INZAKE VEILIGHEIDSVERIFICATIES</w:t>
      </w:r>
    </w:p>
    <w:p w:rsidR="00B871A4" w:rsidRPr="005358DF" w:rsidRDefault="00B871A4" w:rsidP="00B871A4">
      <w:pPr>
        <w:tabs>
          <w:tab w:val="left" w:pos="540"/>
          <w:tab w:val="left" w:leader="dot" w:pos="5760"/>
          <w:tab w:val="left" w:leader="dot" w:pos="8640"/>
          <w:tab w:val="left" w:leader="dot" w:pos="9000"/>
          <w:tab w:val="left" w:leader="dot" w:pos="9360"/>
          <w:tab w:val="left" w:leader="dot" w:pos="9900"/>
        </w:tabs>
        <w:jc w:val="both"/>
        <w:rPr>
          <w:rFonts w:cs="Tahoma"/>
          <w:sz w:val="16"/>
          <w:szCs w:val="16"/>
        </w:rPr>
      </w:pPr>
      <w:r w:rsidRPr="005358DF">
        <w:rPr>
          <w:rFonts w:cs="Tahoma"/>
          <w:sz w:val="16"/>
          <w:szCs w:val="16"/>
        </w:rPr>
        <w:tab/>
        <w:t>Wanneer ingevolge het verzoek om een verificatie, het verstrekken van het veiligheidsattest wordt geweigerd, het veiligheidsadvies negatief is of de beslissing niet is genomen of niet is ter kennis gebracht binnen de gestelde termijn, kan de persoon voor wie de verificatie is gevraagd, binnen acht dagen na de kennisgeving van de beslissing of van het advies of het verstrijken van de termijn, per aangetekend schrijven beroep instellen bij het beroepsorgaan op de zetel van het Vast Comité van Toezicht op de inlichtingen- en veiligheidsdiensten, Wetstraat 52, te 1040 Brussel, tel. 02-286 28 11.</w:t>
      </w:r>
    </w:p>
    <w:p w:rsidR="00BC0E7A" w:rsidRDefault="00B871A4" w:rsidP="00B871A4">
      <w:r w:rsidRPr="005358DF">
        <w:rPr>
          <w:rFonts w:cs="Tahoma"/>
          <w:sz w:val="16"/>
          <w:szCs w:val="16"/>
        </w:rPr>
        <w:tab/>
      </w:r>
    </w:p>
    <w:sectPr w:rsidR="00BC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A7248"/>
    <w:multiLevelType w:val="multilevel"/>
    <w:tmpl w:val="62326F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3"/>
        </w:tabs>
        <w:ind w:left="1283" w:hanging="432"/>
      </w:pPr>
      <w:rPr>
        <w:rFonts w:hint="default"/>
      </w:rPr>
    </w:lvl>
    <w:lvl w:ilvl="2">
      <w:start w:val="1"/>
      <w:numFmt w:val="decimal"/>
      <w:pStyle w:val="Heading3"/>
      <w:lvlText w:val="%1.%2.%3."/>
      <w:lvlJc w:val="left"/>
      <w:pPr>
        <w:tabs>
          <w:tab w:val="num" w:pos="2280"/>
        </w:tabs>
        <w:ind w:left="2064" w:hanging="504"/>
      </w:pPr>
      <w:rPr>
        <w:rFonts w:hint="default"/>
        <w:sz w:val="22"/>
        <w:szCs w:val="22"/>
      </w:rPr>
    </w:lvl>
    <w:lvl w:ilvl="3">
      <w:start w:val="1"/>
      <w:numFmt w:val="decimal"/>
      <w:pStyle w:val="Heading4"/>
      <w:lvlText w:val="%1.%2.%3.%4."/>
      <w:lvlJc w:val="left"/>
      <w:pPr>
        <w:tabs>
          <w:tab w:val="num" w:pos="3065"/>
        </w:tabs>
        <w:ind w:left="2633"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7C68011F"/>
    <w:multiLevelType w:val="hybridMultilevel"/>
    <w:tmpl w:val="F9E8E810"/>
    <w:lvl w:ilvl="0" w:tplc="6E566966">
      <w:start w:val="4"/>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EE"/>
    <w:rsid w:val="00226BF2"/>
    <w:rsid w:val="005C56EE"/>
    <w:rsid w:val="008A041E"/>
    <w:rsid w:val="00B871A4"/>
    <w:rsid w:val="00D3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A4"/>
    <w:pPr>
      <w:spacing w:after="0" w:line="240" w:lineRule="auto"/>
    </w:pPr>
    <w:rPr>
      <w:rFonts w:ascii="Tahoma" w:eastAsia="Times New Roman" w:hAnsi="Tahoma" w:cs="Times New Roman"/>
      <w:sz w:val="20"/>
      <w:szCs w:val="24"/>
      <w:lang w:val="nl-BE" w:eastAsia="fr-FR"/>
    </w:rPr>
  </w:style>
  <w:style w:type="paragraph" w:styleId="Heading1">
    <w:name w:val="heading 1"/>
    <w:aliases w:val="1"/>
    <w:basedOn w:val="Normal"/>
    <w:next w:val="Normal"/>
    <w:link w:val="Heading1Char"/>
    <w:qFormat/>
    <w:rsid w:val="00B871A4"/>
    <w:pPr>
      <w:keepNext/>
      <w:numPr>
        <w:numId w:val="1"/>
      </w:numPr>
      <w:outlineLvl w:val="0"/>
    </w:pPr>
    <w:rPr>
      <w:b/>
      <w:sz w:val="24"/>
      <w:szCs w:val="20"/>
    </w:rPr>
  </w:style>
  <w:style w:type="paragraph" w:styleId="Heading2">
    <w:name w:val="heading 2"/>
    <w:basedOn w:val="Normal"/>
    <w:next w:val="Normal"/>
    <w:link w:val="Heading2Char"/>
    <w:qFormat/>
    <w:rsid w:val="00B871A4"/>
    <w:pPr>
      <w:keepNext/>
      <w:numPr>
        <w:ilvl w:val="1"/>
        <w:numId w:val="1"/>
      </w:numPr>
      <w:outlineLvl w:val="1"/>
    </w:pPr>
    <w:rPr>
      <w:b/>
      <w:sz w:val="22"/>
      <w:szCs w:val="22"/>
      <w:u w:val="single"/>
    </w:rPr>
  </w:style>
  <w:style w:type="paragraph" w:styleId="Heading3">
    <w:name w:val="heading 3"/>
    <w:basedOn w:val="Normal"/>
    <w:next w:val="Normal"/>
    <w:link w:val="Heading3Char"/>
    <w:qFormat/>
    <w:rsid w:val="00B871A4"/>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871A4"/>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B871A4"/>
    <w:rPr>
      <w:rFonts w:ascii="Tahoma" w:eastAsia="Times New Roman" w:hAnsi="Tahoma" w:cs="Times New Roman"/>
      <w:b/>
      <w:sz w:val="24"/>
      <w:szCs w:val="20"/>
      <w:lang w:val="nl-BE" w:eastAsia="fr-FR"/>
    </w:rPr>
  </w:style>
  <w:style w:type="character" w:customStyle="1" w:styleId="Heading2Char">
    <w:name w:val="Heading 2 Char"/>
    <w:basedOn w:val="DefaultParagraphFont"/>
    <w:link w:val="Heading2"/>
    <w:rsid w:val="00B871A4"/>
    <w:rPr>
      <w:rFonts w:ascii="Tahoma" w:eastAsia="Times New Roman" w:hAnsi="Tahoma" w:cs="Times New Roman"/>
      <w:b/>
      <w:u w:val="single"/>
      <w:lang w:val="nl-BE" w:eastAsia="fr-FR"/>
    </w:rPr>
  </w:style>
  <w:style w:type="character" w:customStyle="1" w:styleId="Heading3Char">
    <w:name w:val="Heading 3 Char"/>
    <w:basedOn w:val="DefaultParagraphFont"/>
    <w:link w:val="Heading3"/>
    <w:rsid w:val="00B871A4"/>
    <w:rPr>
      <w:rFonts w:ascii="Tahoma" w:eastAsia="Times New Roman" w:hAnsi="Tahoma" w:cs="Times New Roman"/>
      <w:b/>
      <w:sz w:val="20"/>
      <w:szCs w:val="20"/>
      <w:lang w:val="nl-BE" w:eastAsia="fr-FR"/>
    </w:rPr>
  </w:style>
  <w:style w:type="character" w:customStyle="1" w:styleId="Heading4Char">
    <w:name w:val="Heading 4 Char"/>
    <w:basedOn w:val="DefaultParagraphFont"/>
    <w:link w:val="Heading4"/>
    <w:rsid w:val="00B871A4"/>
    <w:rPr>
      <w:rFonts w:ascii="Tahoma" w:eastAsia="Times New Roman" w:hAnsi="Tahoma" w:cs="Times New Roman"/>
      <w:bCs/>
      <w:i/>
      <w:sz w:val="20"/>
      <w:szCs w:val="28"/>
      <w:lang w:val="nl-BE" w:eastAsia="fr-FR"/>
    </w:rPr>
  </w:style>
  <w:style w:type="table" w:styleId="TableGrid">
    <w:name w:val="Table Grid"/>
    <w:basedOn w:val="TableNormal"/>
    <w:rsid w:val="00B871A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1A4"/>
    <w:rPr>
      <w:rFonts w:cs="Tahoma"/>
      <w:sz w:val="16"/>
      <w:szCs w:val="16"/>
    </w:rPr>
  </w:style>
  <w:style w:type="character" w:customStyle="1" w:styleId="BalloonTextChar">
    <w:name w:val="Balloon Text Char"/>
    <w:basedOn w:val="DefaultParagraphFont"/>
    <w:link w:val="BalloonText"/>
    <w:uiPriority w:val="99"/>
    <w:semiHidden/>
    <w:rsid w:val="00B871A4"/>
    <w:rPr>
      <w:rFonts w:ascii="Tahoma" w:eastAsia="Times New Roman" w:hAnsi="Tahoma" w:cs="Tahoma"/>
      <w:sz w:val="16"/>
      <w:szCs w:val="16"/>
      <w:lang w:val="nl-BE"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A4"/>
    <w:pPr>
      <w:spacing w:after="0" w:line="240" w:lineRule="auto"/>
    </w:pPr>
    <w:rPr>
      <w:rFonts w:ascii="Tahoma" w:eastAsia="Times New Roman" w:hAnsi="Tahoma" w:cs="Times New Roman"/>
      <w:sz w:val="20"/>
      <w:szCs w:val="24"/>
      <w:lang w:val="nl-BE" w:eastAsia="fr-FR"/>
    </w:rPr>
  </w:style>
  <w:style w:type="paragraph" w:styleId="Heading1">
    <w:name w:val="heading 1"/>
    <w:aliases w:val="1"/>
    <w:basedOn w:val="Normal"/>
    <w:next w:val="Normal"/>
    <w:link w:val="Heading1Char"/>
    <w:qFormat/>
    <w:rsid w:val="00B871A4"/>
    <w:pPr>
      <w:keepNext/>
      <w:numPr>
        <w:numId w:val="1"/>
      </w:numPr>
      <w:outlineLvl w:val="0"/>
    </w:pPr>
    <w:rPr>
      <w:b/>
      <w:sz w:val="24"/>
      <w:szCs w:val="20"/>
    </w:rPr>
  </w:style>
  <w:style w:type="paragraph" w:styleId="Heading2">
    <w:name w:val="heading 2"/>
    <w:basedOn w:val="Normal"/>
    <w:next w:val="Normal"/>
    <w:link w:val="Heading2Char"/>
    <w:qFormat/>
    <w:rsid w:val="00B871A4"/>
    <w:pPr>
      <w:keepNext/>
      <w:numPr>
        <w:ilvl w:val="1"/>
        <w:numId w:val="1"/>
      </w:numPr>
      <w:outlineLvl w:val="1"/>
    </w:pPr>
    <w:rPr>
      <w:b/>
      <w:sz w:val="22"/>
      <w:szCs w:val="22"/>
      <w:u w:val="single"/>
    </w:rPr>
  </w:style>
  <w:style w:type="paragraph" w:styleId="Heading3">
    <w:name w:val="heading 3"/>
    <w:basedOn w:val="Normal"/>
    <w:next w:val="Normal"/>
    <w:link w:val="Heading3Char"/>
    <w:qFormat/>
    <w:rsid w:val="00B871A4"/>
    <w:pPr>
      <w:keepNext/>
      <w:numPr>
        <w:ilvl w:val="2"/>
        <w:numId w:val="1"/>
      </w:numPr>
      <w:tabs>
        <w:tab w:val="left" w:pos="1701"/>
      </w:tabs>
      <w:spacing w:before="240" w:after="60"/>
      <w:outlineLvl w:val="2"/>
    </w:pPr>
    <w:rPr>
      <w:b/>
      <w:szCs w:val="20"/>
    </w:rPr>
  </w:style>
  <w:style w:type="paragraph" w:styleId="Heading4">
    <w:name w:val="heading 4"/>
    <w:basedOn w:val="Normal"/>
    <w:next w:val="Normal"/>
    <w:link w:val="Heading4Char"/>
    <w:qFormat/>
    <w:rsid w:val="00B871A4"/>
    <w:pPr>
      <w:keepNext/>
      <w:numPr>
        <w:ilvl w:val="3"/>
        <w:numId w:val="1"/>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B871A4"/>
    <w:rPr>
      <w:rFonts w:ascii="Tahoma" w:eastAsia="Times New Roman" w:hAnsi="Tahoma" w:cs="Times New Roman"/>
      <w:b/>
      <w:sz w:val="24"/>
      <w:szCs w:val="20"/>
      <w:lang w:val="nl-BE" w:eastAsia="fr-FR"/>
    </w:rPr>
  </w:style>
  <w:style w:type="character" w:customStyle="1" w:styleId="Heading2Char">
    <w:name w:val="Heading 2 Char"/>
    <w:basedOn w:val="DefaultParagraphFont"/>
    <w:link w:val="Heading2"/>
    <w:rsid w:val="00B871A4"/>
    <w:rPr>
      <w:rFonts w:ascii="Tahoma" w:eastAsia="Times New Roman" w:hAnsi="Tahoma" w:cs="Times New Roman"/>
      <w:b/>
      <w:u w:val="single"/>
      <w:lang w:val="nl-BE" w:eastAsia="fr-FR"/>
    </w:rPr>
  </w:style>
  <w:style w:type="character" w:customStyle="1" w:styleId="Heading3Char">
    <w:name w:val="Heading 3 Char"/>
    <w:basedOn w:val="DefaultParagraphFont"/>
    <w:link w:val="Heading3"/>
    <w:rsid w:val="00B871A4"/>
    <w:rPr>
      <w:rFonts w:ascii="Tahoma" w:eastAsia="Times New Roman" w:hAnsi="Tahoma" w:cs="Times New Roman"/>
      <w:b/>
      <w:sz w:val="20"/>
      <w:szCs w:val="20"/>
      <w:lang w:val="nl-BE" w:eastAsia="fr-FR"/>
    </w:rPr>
  </w:style>
  <w:style w:type="character" w:customStyle="1" w:styleId="Heading4Char">
    <w:name w:val="Heading 4 Char"/>
    <w:basedOn w:val="DefaultParagraphFont"/>
    <w:link w:val="Heading4"/>
    <w:rsid w:val="00B871A4"/>
    <w:rPr>
      <w:rFonts w:ascii="Tahoma" w:eastAsia="Times New Roman" w:hAnsi="Tahoma" w:cs="Times New Roman"/>
      <w:bCs/>
      <w:i/>
      <w:sz w:val="20"/>
      <w:szCs w:val="28"/>
      <w:lang w:val="nl-BE" w:eastAsia="fr-FR"/>
    </w:rPr>
  </w:style>
  <w:style w:type="table" w:styleId="TableGrid">
    <w:name w:val="Table Grid"/>
    <w:basedOn w:val="TableNormal"/>
    <w:rsid w:val="00B871A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1A4"/>
    <w:rPr>
      <w:rFonts w:cs="Tahoma"/>
      <w:sz w:val="16"/>
      <w:szCs w:val="16"/>
    </w:rPr>
  </w:style>
  <w:style w:type="character" w:customStyle="1" w:styleId="BalloonTextChar">
    <w:name w:val="Balloon Text Char"/>
    <w:basedOn w:val="DefaultParagraphFont"/>
    <w:link w:val="BalloonText"/>
    <w:uiPriority w:val="99"/>
    <w:semiHidden/>
    <w:rsid w:val="00B871A4"/>
    <w:rPr>
      <w:rFonts w:ascii="Tahoma" w:eastAsia="Times New Roman" w:hAnsi="Tahoma" w:cs="Tahoma"/>
      <w:sz w:val="16"/>
      <w:szCs w:val="16"/>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2153</Words>
  <Characters>12275</Characters>
  <Application>Microsoft Office Word</Application>
  <DocSecurity>0</DocSecurity>
  <Lines>102</Lines>
  <Paragraphs>28</Paragraphs>
  <ScaleCrop>false</ScaleCrop>
  <Company>FANC-AFCN</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VLEUGELS Simon</dc:creator>
  <cp:keywords/>
  <dc:description/>
  <cp:lastModifiedBy>VLEUGELS Simon</cp:lastModifiedBy>
  <cp:revision>3</cp:revision>
  <dcterms:created xsi:type="dcterms:W3CDTF">2012-04-19T12:49:00Z</dcterms:created>
  <dcterms:modified xsi:type="dcterms:W3CDTF">2012-04-19T12:58:00Z</dcterms:modified>
</cp:coreProperties>
</file>